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8F8F8">
    <v:background id="_x0000_s1025" o:bwmode="white" fillcolor="#f8f8f8">
      <v:fill r:id="rId2" o:title="Newsprint" type="tile"/>
    </v:background>
  </w:background>
  <w:body>
    <w:p w:rsidR="006759EB" w:rsidRPr="00AF78C7" w:rsidRDefault="006759EB" w:rsidP="006759EB">
      <w:pPr>
        <w:rPr>
          <w:rFonts w:ascii="Showcard Gothic" w:hAnsi="Showcard Gothic"/>
          <w:i/>
        </w:rPr>
      </w:pPr>
    </w:p>
    <w:p w:rsidR="006759EB" w:rsidRPr="006759EB" w:rsidRDefault="006759EB" w:rsidP="006759EB">
      <w:pPr>
        <w:rPr>
          <w:rFonts w:ascii="Showcard Gothic" w:hAnsi="Showcard Gothic"/>
          <w:i/>
          <w:lang w:val="es-ES_tradnl"/>
        </w:rPr>
      </w:pPr>
    </w:p>
    <w:p w:rsidR="006759EB" w:rsidRPr="006759EB" w:rsidRDefault="006759EB" w:rsidP="006759EB">
      <w:pPr>
        <w:rPr>
          <w:rFonts w:ascii="Showcard Gothic" w:hAnsi="Showcard Gothic"/>
          <w:i/>
          <w:lang w:val="es-ES_tradnl"/>
        </w:rPr>
      </w:pPr>
    </w:p>
    <w:p w:rsidR="006759EB" w:rsidRPr="006759EB" w:rsidRDefault="006759EB" w:rsidP="006759EB">
      <w:pPr>
        <w:rPr>
          <w:rFonts w:ascii="Showcard Gothic" w:hAnsi="Showcard Gothic"/>
          <w:i/>
          <w:lang w:val="es-ES_tradnl"/>
        </w:rPr>
      </w:pPr>
    </w:p>
    <w:p w:rsidR="006759EB" w:rsidRPr="006759EB" w:rsidRDefault="006759EB" w:rsidP="006759EB">
      <w:pPr>
        <w:rPr>
          <w:rFonts w:ascii="Showcard Gothic" w:hAnsi="Showcard Gothic"/>
          <w:i/>
          <w:lang w:val="es-ES_tradnl"/>
        </w:rPr>
      </w:pPr>
    </w:p>
    <w:p w:rsidR="006759EB" w:rsidRPr="006759EB" w:rsidRDefault="006759EB" w:rsidP="006759EB">
      <w:pPr>
        <w:rPr>
          <w:rFonts w:ascii="Showcard Gothic" w:hAnsi="Showcard Gothic"/>
          <w:i/>
          <w:lang w:val="es-ES_tradnl"/>
        </w:rPr>
      </w:pPr>
    </w:p>
    <w:p w:rsidR="006759EB" w:rsidRPr="006759EB" w:rsidRDefault="006759EB" w:rsidP="006759EB">
      <w:pPr>
        <w:rPr>
          <w:rFonts w:ascii="Showcard Gothic" w:hAnsi="Showcard Gothic"/>
          <w:i/>
          <w:lang w:val="es-ES_tradnl"/>
        </w:rPr>
      </w:pPr>
    </w:p>
    <w:p w:rsidR="006759EB" w:rsidRPr="006759EB" w:rsidRDefault="006759EB" w:rsidP="006759EB">
      <w:pPr>
        <w:rPr>
          <w:rFonts w:ascii="Showcard Gothic" w:hAnsi="Showcard Gothic"/>
          <w:i/>
          <w:lang w:val="es-ES_tradnl"/>
        </w:rPr>
      </w:pPr>
    </w:p>
    <w:p w:rsidR="006759EB" w:rsidRPr="00514952" w:rsidRDefault="00376BFB" w:rsidP="006759EB">
      <w:pPr>
        <w:pStyle w:val="TitlePageTitle"/>
        <w:rPr>
          <w:rFonts w:ascii="Engravers MT" w:hAnsi="Engravers MT"/>
          <w:i w:val="0"/>
          <w:color w:val="993366"/>
          <w:sz w:val="144"/>
          <w:szCs w:val="144"/>
        </w:rPr>
      </w:pPr>
      <w:r>
        <w:rPr>
          <w:rFonts w:ascii="Engravers MT" w:hAnsi="Engravers MT"/>
          <w:i w:val="0"/>
          <w:noProof/>
          <w:color w:val="993366"/>
          <w:sz w:val="144"/>
          <w:szCs w:val="144"/>
        </w:rPr>
        <w:t>ELIPSE</w:t>
      </w:r>
    </w:p>
    <w:p w:rsidR="006759EB" w:rsidRPr="006759EB" w:rsidRDefault="006759EB" w:rsidP="006759EB">
      <w:pPr>
        <w:rPr>
          <w:rFonts w:ascii="Showcard Gothic" w:hAnsi="Showcard Gothic"/>
          <w:i/>
          <w:lang w:val="es-ES_tradnl"/>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Pr="006759EB" w:rsidRDefault="006759EB" w:rsidP="006759EB">
      <w:pPr>
        <w:pStyle w:val="TitlePageOther"/>
        <w:rPr>
          <w:rFonts w:ascii="Showcard Gothic" w:hAnsi="Showcard Gothic"/>
          <w:i/>
        </w:rPr>
      </w:pPr>
    </w:p>
    <w:p w:rsidR="006759EB" w:rsidRDefault="006759EB" w:rsidP="006759EB">
      <w:pPr>
        <w:pStyle w:val="TitlePageOther"/>
        <w:rPr>
          <w:rFonts w:ascii="Showcard Gothic" w:hAnsi="Showcard Gothic"/>
          <w:i/>
        </w:rPr>
      </w:pPr>
    </w:p>
    <w:p w:rsidR="006759EB" w:rsidRDefault="006759EB" w:rsidP="006759EB">
      <w:pPr>
        <w:pStyle w:val="TitlePageOther"/>
        <w:rPr>
          <w:rFonts w:ascii="Showcard Gothic" w:hAnsi="Showcard Gothic"/>
          <w:i/>
        </w:rPr>
      </w:pPr>
    </w:p>
    <w:p w:rsidR="006759EB" w:rsidRDefault="006759EB" w:rsidP="006759EB">
      <w:pPr>
        <w:pStyle w:val="TitlePageOther"/>
        <w:rPr>
          <w:rFonts w:ascii="Showcard Gothic" w:hAnsi="Showcard Gothic"/>
          <w:i/>
        </w:rPr>
      </w:pPr>
    </w:p>
    <w:p w:rsidR="006759EB" w:rsidRDefault="006759EB" w:rsidP="006759EB">
      <w:pPr>
        <w:pStyle w:val="TitlePageOther"/>
        <w:rPr>
          <w:rFonts w:ascii="Showcard Gothic" w:hAnsi="Showcard Gothic"/>
          <w:i/>
        </w:rPr>
      </w:pPr>
    </w:p>
    <w:p w:rsidR="006759EB" w:rsidRDefault="006759EB" w:rsidP="006759EB">
      <w:pPr>
        <w:pStyle w:val="TitlePageOther"/>
        <w:rPr>
          <w:rFonts w:ascii="Showcard Gothic" w:hAnsi="Showcard Gothic"/>
          <w:i/>
        </w:rPr>
      </w:pPr>
    </w:p>
    <w:p w:rsidR="006759EB" w:rsidRDefault="006759EB" w:rsidP="006759EB">
      <w:pPr>
        <w:pStyle w:val="TitlePageOther"/>
        <w:rPr>
          <w:rFonts w:ascii="Showcard Gothic" w:hAnsi="Showcard Gothic"/>
          <w:i/>
        </w:rPr>
      </w:pPr>
    </w:p>
    <w:p w:rsidR="006759EB" w:rsidRDefault="006759EB" w:rsidP="006759EB">
      <w:pPr>
        <w:pStyle w:val="TitlePageOther"/>
        <w:jc w:val="left"/>
        <w:rPr>
          <w:rFonts w:ascii="Showcard Gothic" w:hAnsi="Showcard Gothic"/>
          <w:sz w:val="48"/>
          <w:szCs w:val="48"/>
        </w:rPr>
      </w:pPr>
    </w:p>
    <w:p w:rsidR="006759EB" w:rsidRDefault="006759EB" w:rsidP="006759EB">
      <w:pPr>
        <w:pStyle w:val="TitlePageOther"/>
        <w:jc w:val="left"/>
        <w:rPr>
          <w:rFonts w:ascii="Showcard Gothic" w:hAnsi="Showcard Gothic"/>
          <w:sz w:val="48"/>
          <w:szCs w:val="48"/>
        </w:rPr>
      </w:pPr>
    </w:p>
    <w:p w:rsidR="006759EB" w:rsidRDefault="006759EB" w:rsidP="006759EB">
      <w:pPr>
        <w:pStyle w:val="TitlePageOther"/>
        <w:jc w:val="left"/>
        <w:rPr>
          <w:rFonts w:ascii="Showcard Gothic" w:hAnsi="Showcard Gothic"/>
          <w:sz w:val="48"/>
          <w:szCs w:val="48"/>
        </w:rPr>
      </w:pPr>
    </w:p>
    <w:p w:rsidR="006759EB" w:rsidRDefault="006759EB" w:rsidP="006759EB">
      <w:pPr>
        <w:pStyle w:val="TitlePageOther"/>
        <w:jc w:val="left"/>
        <w:rPr>
          <w:rFonts w:ascii="Showcard Gothic" w:hAnsi="Showcard Gothic"/>
          <w:sz w:val="48"/>
          <w:szCs w:val="48"/>
        </w:rPr>
      </w:pPr>
    </w:p>
    <w:p w:rsidR="006759EB" w:rsidRPr="00514952" w:rsidRDefault="00376BFB" w:rsidP="00514952">
      <w:pPr>
        <w:pStyle w:val="TitlePageOther"/>
        <w:ind w:left="2160"/>
        <w:jc w:val="left"/>
        <w:rPr>
          <w:rFonts w:ascii="Engravers MT" w:hAnsi="Engravers MT"/>
          <w:b/>
          <w:color w:val="993366"/>
          <w:sz w:val="36"/>
          <w:szCs w:val="36"/>
        </w:rPr>
      </w:pPr>
      <w:r>
        <w:rPr>
          <w:rFonts w:ascii="Engravers MT" w:hAnsi="Engravers MT"/>
          <w:b/>
          <w:color w:val="993366"/>
          <w:sz w:val="36"/>
          <w:szCs w:val="36"/>
        </w:rPr>
        <w:t>JOHANA  MARTÍNEZ</w:t>
      </w:r>
      <w:r w:rsidR="006759EB" w:rsidRPr="00514952">
        <w:rPr>
          <w:rFonts w:ascii="Engravers MT" w:hAnsi="Engravers MT"/>
          <w:b/>
          <w:color w:val="993366"/>
          <w:sz w:val="36"/>
          <w:szCs w:val="36"/>
        </w:rPr>
        <w:tab/>
      </w:r>
      <w:r w:rsidR="006759EB" w:rsidRPr="00514952">
        <w:rPr>
          <w:rFonts w:ascii="Engravers MT" w:hAnsi="Engravers MT"/>
          <w:b/>
          <w:color w:val="993366"/>
          <w:sz w:val="36"/>
          <w:szCs w:val="36"/>
        </w:rPr>
        <w:tab/>
        <w:t xml:space="preserve"> </w:t>
      </w:r>
    </w:p>
    <w:p w:rsidR="006759EB" w:rsidRPr="00514952" w:rsidRDefault="00376BFB" w:rsidP="00514952">
      <w:pPr>
        <w:ind w:left="2160"/>
        <w:rPr>
          <w:rFonts w:ascii="Engravers MT" w:hAnsi="Engravers MT"/>
          <w:b/>
          <w:color w:val="993366"/>
          <w:sz w:val="36"/>
          <w:szCs w:val="36"/>
          <w:lang w:val="es-ES_tradnl"/>
        </w:rPr>
      </w:pPr>
      <w:r>
        <w:rPr>
          <w:rFonts w:ascii="Engravers MT" w:hAnsi="Engravers MT"/>
          <w:b/>
          <w:color w:val="993366"/>
          <w:sz w:val="36"/>
          <w:szCs w:val="36"/>
          <w:lang w:val="es-ES_tradnl"/>
        </w:rPr>
        <w:t>111.02</w:t>
      </w:r>
    </w:p>
    <w:p w:rsidR="006759EB" w:rsidRPr="00514952" w:rsidRDefault="00376BFB" w:rsidP="00514952">
      <w:pPr>
        <w:ind w:left="2160"/>
        <w:rPr>
          <w:rFonts w:ascii="Engravers MT" w:hAnsi="Engravers MT"/>
          <w:b/>
          <w:color w:val="993366"/>
          <w:sz w:val="36"/>
          <w:szCs w:val="36"/>
          <w:lang w:val="es-ES_tradnl"/>
        </w:rPr>
      </w:pPr>
      <w:r>
        <w:rPr>
          <w:rFonts w:ascii="Engravers MT" w:hAnsi="Engravers MT"/>
          <w:b/>
          <w:color w:val="993366"/>
          <w:sz w:val="36"/>
          <w:szCs w:val="36"/>
          <w:lang w:val="es-ES_tradnl"/>
        </w:rPr>
        <w:t>2009</w:t>
      </w:r>
    </w:p>
    <w:p w:rsidR="006759EB" w:rsidRPr="006759EB" w:rsidRDefault="006759EB" w:rsidP="006759EB">
      <w:pPr>
        <w:rPr>
          <w:rFonts w:ascii="Showcard Gothic" w:hAnsi="Showcard Gothic"/>
          <w:i/>
          <w:lang w:val="es-ES_tradnl"/>
        </w:rPr>
      </w:pPr>
    </w:p>
    <w:p w:rsidR="006759EB" w:rsidRPr="006759EB" w:rsidRDefault="006759EB" w:rsidP="006759EB">
      <w:pPr>
        <w:rPr>
          <w:rFonts w:ascii="Showcard Gothic" w:hAnsi="Showcard Gothic"/>
          <w:i/>
          <w:lang w:val="es-ES_tradnl"/>
        </w:rPr>
        <w:sectPr w:rsidR="006759EB" w:rsidRPr="006759EB" w:rsidSect="00514952">
          <w:footerReference w:type="default" r:id="rId7"/>
          <w:pgSz w:w="11907" w:h="16839"/>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pPr>
    </w:p>
    <w:p w:rsidR="006759EB" w:rsidRPr="00514952" w:rsidRDefault="006759EB" w:rsidP="006759EB">
      <w:pPr>
        <w:pStyle w:val="ReportTitle"/>
        <w:rPr>
          <w:rFonts w:ascii="Engravers MT" w:hAnsi="Engravers MT"/>
          <w:i w:val="0"/>
          <w:color w:val="993366"/>
          <w:sz w:val="44"/>
          <w:szCs w:val="44"/>
        </w:rPr>
      </w:pPr>
      <w:r w:rsidRPr="00514952">
        <w:rPr>
          <w:rFonts w:ascii="Engravers MT" w:hAnsi="Engravers MT"/>
          <w:i w:val="0"/>
          <w:color w:val="993366"/>
          <w:sz w:val="44"/>
          <w:szCs w:val="44"/>
        </w:rPr>
        <w:lastRenderedPageBreak/>
        <w:t>Introducción</w:t>
      </w:r>
    </w:p>
    <w:p w:rsidR="006759EB" w:rsidRPr="006759EB" w:rsidRDefault="006759EB" w:rsidP="006759EB">
      <w:pPr>
        <w:rPr>
          <w:rFonts w:ascii="Showcard Gothic" w:hAnsi="Showcard Gothic"/>
          <w:i/>
          <w:lang w:val="es-ES_tradnl"/>
        </w:rPr>
      </w:pPr>
    </w:p>
    <w:p w:rsidR="006759EB" w:rsidRPr="006759EB" w:rsidRDefault="006759EB" w:rsidP="006759EB">
      <w:pPr>
        <w:rPr>
          <w:rFonts w:ascii="Arial" w:hAnsi="Arial" w:cs="Arial"/>
          <w:sz w:val="28"/>
          <w:szCs w:val="28"/>
          <w:lang w:val="es-ES_tradnl"/>
        </w:rPr>
      </w:pPr>
    </w:p>
    <w:p w:rsidR="006759EB" w:rsidRPr="006759EB" w:rsidRDefault="006759EB" w:rsidP="006759EB">
      <w:pPr>
        <w:rPr>
          <w:rFonts w:ascii="Showcard Gothic" w:hAnsi="Showcard Gothic"/>
          <w:i/>
          <w:lang w:val="es-ES_tradnl"/>
        </w:rPr>
      </w:pPr>
    </w:p>
    <w:p w:rsidR="00376BFB" w:rsidRPr="00376BFB" w:rsidRDefault="00376BFB" w:rsidP="00376BFB">
      <w:pPr>
        <w:rPr>
          <w:rFonts w:ascii="MS Reference Serif" w:hAnsi="MS Reference Serif"/>
          <w:color w:val="auto"/>
          <w:sz w:val="48"/>
          <w:szCs w:val="48"/>
          <w:lang w:val="es-CO" w:eastAsia="es-CO"/>
        </w:rPr>
      </w:pPr>
      <w:r>
        <w:rPr>
          <w:rFonts w:ascii="MS Reference Serif" w:hAnsi="MS Reference Serif"/>
          <w:color w:val="auto"/>
          <w:sz w:val="48"/>
          <w:szCs w:val="48"/>
          <w:lang w:val="es-CO" w:eastAsia="es-CO"/>
        </w:rPr>
        <w:t>Elipse</w:t>
      </w: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Elipse, una de las cónicas. Se trata de una curva cerrada que se obtiene al cortar una superficie cónica de eje e y ángulo</w:t>
      </w:r>
      <w:r w:rsidRPr="00376BFB">
        <w:rPr>
          <w:rFonts w:ascii="MS Reference Sans Serif" w:hAnsi="MS Reference Sans Serif"/>
          <w:i/>
          <w:iCs/>
          <w:color w:val="000000"/>
          <w:sz w:val="18"/>
          <w:szCs w:val="18"/>
          <w:lang w:val="es-CO" w:eastAsia="es-CO"/>
        </w:rPr>
        <w:t xml:space="preserve"> </w:t>
      </w:r>
      <w:r w:rsidRPr="00376BFB">
        <w:rPr>
          <w:rFonts w:ascii="MS Reference Serif" w:hAnsi="MS Reference Serif"/>
          <w:i/>
          <w:iCs/>
          <w:color w:val="000000"/>
          <w:sz w:val="18"/>
          <w:szCs w:val="18"/>
          <w:lang w:val="es-CO" w:eastAsia="es-CO"/>
        </w:rPr>
        <w:t>α</w:t>
      </w:r>
      <w:r w:rsidRPr="00376BFB">
        <w:rPr>
          <w:rFonts w:ascii="MS Reference Sans Serif" w:hAnsi="MS Reference Sans Serif"/>
          <w:i/>
          <w:iCs/>
          <w:color w:val="000000"/>
          <w:sz w:val="18"/>
          <w:szCs w:val="18"/>
          <w:lang w:val="es-CO" w:eastAsia="es-CO"/>
        </w:rPr>
        <w:t xml:space="preserve"> </w:t>
      </w:r>
      <w:r w:rsidRPr="00376BFB">
        <w:rPr>
          <w:rFonts w:ascii="MS Reference Sans Serif" w:hAnsi="MS Reference Sans Serif"/>
          <w:color w:val="000000"/>
          <w:sz w:val="18"/>
          <w:szCs w:val="18"/>
          <w:lang w:val="es-CO" w:eastAsia="es-CO"/>
        </w:rPr>
        <w:t>mediante un plano,</w:t>
      </w:r>
      <w:r w:rsidRPr="00376BFB">
        <w:rPr>
          <w:rFonts w:ascii="MS Reference Sans Serif" w:hAnsi="MS Reference Sans Serif"/>
          <w:i/>
          <w:iCs/>
          <w:color w:val="000000"/>
          <w:sz w:val="18"/>
          <w:szCs w:val="18"/>
          <w:lang w:val="es-CO" w:eastAsia="es-CO"/>
        </w:rPr>
        <w:t xml:space="preserve"> </w:t>
      </w:r>
      <w:r w:rsidRPr="00376BFB">
        <w:rPr>
          <w:rFonts w:ascii="Symbol" w:hAnsi="Symbol"/>
          <w:i/>
          <w:iCs/>
          <w:color w:val="000000"/>
          <w:sz w:val="18"/>
          <w:szCs w:val="18"/>
          <w:lang w:val="es-CO" w:eastAsia="es-CO"/>
        </w:rPr>
        <w:t></w:t>
      </w:r>
      <w:r w:rsidRPr="00376BFB">
        <w:rPr>
          <w:rFonts w:ascii="MS Reference Sans Serif" w:hAnsi="MS Reference Sans Serif"/>
          <w:color w:val="000000"/>
          <w:sz w:val="18"/>
          <w:szCs w:val="18"/>
          <w:lang w:val="es-CO" w:eastAsia="es-CO"/>
        </w:rPr>
        <w:t>, que no pasa por el vértice y que corta a e bajo un ángulo β mayor que</w:t>
      </w:r>
      <w:r w:rsidRPr="00376BFB">
        <w:rPr>
          <w:rFonts w:ascii="MS Reference Sans Serif" w:hAnsi="MS Reference Sans Serif"/>
          <w:i/>
          <w:iCs/>
          <w:color w:val="000000"/>
          <w:sz w:val="18"/>
          <w:szCs w:val="18"/>
          <w:lang w:val="es-CO" w:eastAsia="es-CO"/>
        </w:rPr>
        <w:t xml:space="preserve"> </w:t>
      </w:r>
      <w:r w:rsidRPr="00376BFB">
        <w:rPr>
          <w:rFonts w:ascii="MS Reference Serif" w:hAnsi="MS Reference Serif"/>
          <w:i/>
          <w:iCs/>
          <w:color w:val="000000"/>
          <w:sz w:val="18"/>
          <w:szCs w:val="18"/>
          <w:lang w:val="es-CO" w:eastAsia="es-CO"/>
        </w:rPr>
        <w:t>α</w:t>
      </w:r>
      <w:r w:rsidRPr="00376BFB">
        <w:rPr>
          <w:rFonts w:ascii="MS Reference Sans Serif" w:hAnsi="MS Reference Sans Serif"/>
          <w:color w:val="000000"/>
          <w:sz w:val="18"/>
          <w:szCs w:val="18"/>
          <w:lang w:val="es-CO" w:eastAsia="es-CO"/>
        </w:rPr>
        <w:t>, pero menor de 90º (</w:t>
      </w:r>
      <w:r w:rsidRPr="00376BFB">
        <w:rPr>
          <w:rFonts w:ascii="MS Reference Serif" w:hAnsi="MS Reference Serif"/>
          <w:i/>
          <w:iCs/>
          <w:color w:val="000000"/>
          <w:sz w:val="18"/>
          <w:szCs w:val="18"/>
          <w:lang w:val="es-CO" w:eastAsia="es-CO"/>
        </w:rPr>
        <w:t>α</w:t>
      </w:r>
      <w:r w:rsidRPr="00376BFB">
        <w:rPr>
          <w:rFonts w:ascii="MS Reference Sans Serif" w:hAnsi="MS Reference Sans Serif"/>
          <w:color w:val="000000"/>
          <w:sz w:val="18"/>
          <w:szCs w:val="18"/>
          <w:lang w:val="es-CO" w:eastAsia="es-CO"/>
        </w:rPr>
        <w:t> &lt; </w:t>
      </w:r>
      <w:r w:rsidRPr="00376BFB">
        <w:rPr>
          <w:rFonts w:ascii="MS Reference Sans Serif" w:hAnsi="MS Reference Sans Serif"/>
          <w:i/>
          <w:iCs/>
          <w:color w:val="000000"/>
          <w:sz w:val="18"/>
          <w:szCs w:val="18"/>
          <w:lang w:val="es-CO" w:eastAsia="es-CO"/>
        </w:rPr>
        <w:t>β</w:t>
      </w:r>
      <w:r w:rsidRPr="00376BFB">
        <w:rPr>
          <w:rFonts w:ascii="MS Reference Sans Serif" w:hAnsi="MS Reference Sans Serif"/>
          <w:color w:val="000000"/>
          <w:sz w:val="18"/>
          <w:szCs w:val="18"/>
          <w:lang w:val="es-CO" w:eastAsia="es-CO"/>
        </w:rPr>
        <w:t xml:space="preserve"> &lt; 90º). </w:t>
      </w:r>
    </w:p>
    <w:tbl>
      <w:tblPr>
        <w:tblW w:w="0" w:type="auto"/>
        <w:jc w:val="center"/>
        <w:tblCellSpacing w:w="15" w:type="dxa"/>
        <w:tblCellMar>
          <w:top w:w="15" w:type="dxa"/>
          <w:left w:w="15" w:type="dxa"/>
          <w:bottom w:w="15" w:type="dxa"/>
          <w:right w:w="15" w:type="dxa"/>
        </w:tblCellMar>
        <w:tblLook w:val="04A0"/>
      </w:tblPr>
      <w:tblGrid>
        <w:gridCol w:w="3720"/>
      </w:tblGrid>
      <w:tr w:rsidR="00376BFB" w:rsidRPr="00376BFB" w:rsidTr="00376BFB">
        <w:trPr>
          <w:tblCellSpacing w:w="15" w:type="dxa"/>
          <w:jc w:val="center"/>
        </w:trPr>
        <w:tc>
          <w:tcPr>
            <w:tcW w:w="0" w:type="auto"/>
            <w:vAlign w:val="center"/>
            <w:hideMark/>
          </w:tcPr>
          <w:p w:rsidR="00376BFB" w:rsidRPr="00376BFB" w:rsidRDefault="006747DD" w:rsidP="00376BFB">
            <w:pPr>
              <w:rPr>
                <w:rFonts w:ascii="Times New Roman" w:hAnsi="Times New Roman"/>
                <w:color w:val="auto"/>
                <w:lang w:val="es-CO" w:eastAsia="es-CO"/>
              </w:rPr>
            </w:pPr>
            <w:r>
              <w:rPr>
                <w:rFonts w:ascii="Times New Roman" w:hAnsi="Times New Roman"/>
                <w:noProof/>
                <w:color w:val="auto"/>
                <w:lang w:val="es-CO" w:eastAsia="es-CO"/>
              </w:rPr>
              <w:drawing>
                <wp:inline distT="0" distB="0" distL="0" distR="0">
                  <wp:extent cx="2276475" cy="1762125"/>
                  <wp:effectExtent l="19050" t="0" r="9525" b="0"/>
                  <wp:docPr id="55" name="Imagen 55" descr="C:\Documents and Settings\SpawnXP V3\Configuración local\Archivos temporales de Internet\T288712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Documents and Settings\SpawnXP V3\Configuración local\Archivos temporales de Internet\T288712A.bmp"/>
                          <pic:cNvPicPr>
                            <a:picLocks noChangeAspect="1" noChangeArrowheads="1"/>
                          </pic:cNvPicPr>
                        </pic:nvPicPr>
                        <pic:blipFill>
                          <a:blip r:embed="rId8"/>
                          <a:srcRect/>
                          <a:stretch>
                            <a:fillRect/>
                          </a:stretch>
                        </pic:blipFill>
                        <pic:spPr bwMode="auto">
                          <a:xfrm>
                            <a:off x="0" y="0"/>
                            <a:ext cx="2276475" cy="1762125"/>
                          </a:xfrm>
                          <a:prstGeom prst="rect">
                            <a:avLst/>
                          </a:prstGeom>
                          <a:noFill/>
                          <a:ln w="9525">
                            <a:noFill/>
                            <a:miter lim="800000"/>
                            <a:headEnd/>
                            <a:tailEnd/>
                          </a:ln>
                        </pic:spPr>
                      </pic:pic>
                    </a:graphicData>
                  </a:graphic>
                </wp:inline>
              </w:drawing>
            </w:r>
          </w:p>
        </w:tc>
      </w:tr>
    </w:tbl>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Si</w:t>
      </w:r>
      <w:r w:rsidRPr="00376BFB">
        <w:rPr>
          <w:rFonts w:ascii="MS Reference Sans Serif" w:hAnsi="MS Reference Sans Serif"/>
          <w:i/>
          <w:iCs/>
          <w:color w:val="000000"/>
          <w:sz w:val="18"/>
          <w:szCs w:val="18"/>
          <w:lang w:val="es-CO" w:eastAsia="es-CO"/>
        </w:rPr>
        <w:t> </w:t>
      </w:r>
      <w:r w:rsidRPr="00376BFB">
        <w:rPr>
          <w:rFonts w:ascii="MS Reference Serif" w:hAnsi="MS Reference Serif"/>
          <w:i/>
          <w:iCs/>
          <w:color w:val="000000"/>
          <w:sz w:val="18"/>
          <w:szCs w:val="18"/>
          <w:lang w:val="es-CO" w:eastAsia="es-CO"/>
        </w:rPr>
        <w:t>α</w:t>
      </w:r>
      <w:r w:rsidRPr="00376BFB">
        <w:rPr>
          <w:rFonts w:ascii="MS Reference Sans Serif" w:hAnsi="MS Reference Sans Serif"/>
          <w:i/>
          <w:iCs/>
          <w:color w:val="000000"/>
          <w:sz w:val="18"/>
          <w:szCs w:val="18"/>
          <w:lang w:val="es-CO" w:eastAsia="es-CO"/>
        </w:rPr>
        <w:t> </w:t>
      </w:r>
      <w:r w:rsidRPr="00376BFB">
        <w:rPr>
          <w:rFonts w:ascii="MS Reference Sans Serif" w:hAnsi="MS Reference Sans Serif"/>
          <w:color w:val="000000"/>
          <w:sz w:val="18"/>
          <w:szCs w:val="18"/>
          <w:lang w:val="es-CO" w:eastAsia="es-CO"/>
        </w:rPr>
        <w:t xml:space="preserve">es próximo a cero se obtiene una elipse poco excéntrica. Si </w:t>
      </w:r>
      <w:r w:rsidRPr="00376BFB">
        <w:rPr>
          <w:rFonts w:ascii="MS Reference Serif" w:hAnsi="MS Reference Serif"/>
          <w:i/>
          <w:iCs/>
          <w:color w:val="000000"/>
          <w:sz w:val="18"/>
          <w:szCs w:val="18"/>
          <w:lang w:val="es-CO" w:eastAsia="es-CO"/>
        </w:rPr>
        <w:t>α</w:t>
      </w:r>
      <w:r w:rsidRPr="00376BFB">
        <w:rPr>
          <w:rFonts w:ascii="MS Reference Sans Serif" w:hAnsi="MS Reference Sans Serif"/>
          <w:i/>
          <w:iCs/>
          <w:color w:val="000000"/>
          <w:sz w:val="18"/>
          <w:szCs w:val="18"/>
          <w:lang w:val="es-CO" w:eastAsia="es-CO"/>
        </w:rPr>
        <w:t xml:space="preserve"> </w:t>
      </w:r>
      <w:r w:rsidRPr="00376BFB">
        <w:rPr>
          <w:rFonts w:ascii="MS Reference Sans Serif" w:hAnsi="MS Reference Sans Serif"/>
          <w:color w:val="000000"/>
          <w:sz w:val="18"/>
          <w:szCs w:val="18"/>
          <w:lang w:val="es-CO" w:eastAsia="es-CO"/>
        </w:rPr>
        <w:t xml:space="preserve">es próximo a uno se obtiene una elipse muy excéntrica. </w:t>
      </w:r>
      <w:r w:rsidRPr="00376BFB">
        <w:rPr>
          <w:rFonts w:ascii="MS Reference Sans Serif" w:hAnsi="MS Reference Sans Serif"/>
          <w:i/>
          <w:iCs/>
          <w:color w:val="000000"/>
          <w:sz w:val="18"/>
          <w:szCs w:val="18"/>
          <w:lang w:val="es-CO" w:eastAsia="es-CO"/>
        </w:rPr>
        <w:t>Véase</w:t>
      </w:r>
      <w:r w:rsidRPr="00376BFB">
        <w:rPr>
          <w:rFonts w:ascii="MS Reference Sans Serif" w:hAnsi="MS Reference Sans Serif"/>
          <w:color w:val="000000"/>
          <w:sz w:val="18"/>
          <w:szCs w:val="18"/>
          <w:lang w:val="es-CO" w:eastAsia="es-CO"/>
        </w:rPr>
        <w:t xml:space="preserve"> Excentricidad.</w:t>
      </w: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La elipse puede definirse como lugar geométrico del siguiente modo: dados dos puntos fijos,</w:t>
      </w:r>
      <w:r w:rsidRPr="00376BFB">
        <w:rPr>
          <w:rFonts w:ascii="MS Reference Sans Serif" w:hAnsi="MS Reference Sans Serif"/>
          <w:b/>
          <w:bCs/>
          <w:color w:val="000000"/>
          <w:sz w:val="18"/>
          <w:szCs w:val="18"/>
          <w:lang w:val="es-CO" w:eastAsia="es-CO"/>
        </w:rPr>
        <w:t xml:space="preserve"> </w:t>
      </w:r>
      <w:r w:rsidRPr="00376BFB">
        <w:rPr>
          <w:rFonts w:ascii="MS Reference Sans Serif" w:hAnsi="MS Reference Sans Serif"/>
          <w:i/>
          <w:iCs/>
          <w:color w:val="000000"/>
          <w:sz w:val="18"/>
          <w:szCs w:val="18"/>
          <w:lang w:val="es-CO" w:eastAsia="es-CO"/>
        </w:rPr>
        <w:t>F</w:t>
      </w:r>
      <w:r w:rsidRPr="00376BFB">
        <w:rPr>
          <w:rFonts w:ascii="MS Reference Sans Serif" w:hAnsi="MS Reference Sans Serif"/>
          <w:color w:val="000000"/>
          <w:sz w:val="18"/>
          <w:szCs w:val="18"/>
          <w:lang w:val="es-CO" w:eastAsia="es-CO"/>
        </w:rPr>
        <w:t xml:space="preserve"> y </w:t>
      </w:r>
      <w:r w:rsidRPr="00376BFB">
        <w:rPr>
          <w:rFonts w:ascii="MS Reference Sans Serif" w:hAnsi="MS Reference Sans Serif"/>
          <w:i/>
          <w:iCs/>
          <w:color w:val="000000"/>
          <w:sz w:val="18"/>
          <w:szCs w:val="18"/>
          <w:lang w:val="es-CO" w:eastAsia="es-CO"/>
        </w:rPr>
        <w:t>F</w:t>
      </w:r>
      <w:r w:rsidRPr="00376BFB">
        <w:rPr>
          <w:rFonts w:ascii="MS Reference Sans Serif" w:hAnsi="MS Reference Sans Serif"/>
          <w:b/>
          <w:bCs/>
          <w:color w:val="000000"/>
          <w:sz w:val="18"/>
          <w:szCs w:val="18"/>
          <w:lang w:val="es-CO" w:eastAsia="es-CO"/>
        </w:rPr>
        <w:t>’,</w:t>
      </w:r>
      <w:r w:rsidRPr="00376BFB">
        <w:rPr>
          <w:rFonts w:ascii="MS Reference Sans Serif" w:hAnsi="MS Reference Sans Serif"/>
          <w:color w:val="000000"/>
          <w:sz w:val="18"/>
          <w:szCs w:val="18"/>
          <w:lang w:val="es-CO" w:eastAsia="es-CO"/>
        </w:rPr>
        <w:t xml:space="preserve"> llamados focos, y un número fijo </w:t>
      </w:r>
      <w:r w:rsidRPr="00376BFB">
        <w:rPr>
          <w:rFonts w:ascii="MS Reference Sans Serif" w:hAnsi="MS Reference Sans Serif"/>
          <w:i/>
          <w:iCs/>
          <w:color w:val="000000"/>
          <w:sz w:val="18"/>
          <w:szCs w:val="18"/>
          <w:lang w:val="es-CO" w:eastAsia="es-CO"/>
        </w:rPr>
        <w:t>k</w:t>
      </w:r>
      <w:r w:rsidRPr="00376BFB">
        <w:rPr>
          <w:rFonts w:ascii="MS Reference Sans Serif" w:hAnsi="MS Reference Sans Serif"/>
          <w:color w:val="000000"/>
          <w:sz w:val="18"/>
          <w:szCs w:val="18"/>
          <w:lang w:val="es-CO" w:eastAsia="es-CO"/>
        </w:rPr>
        <w:t xml:space="preserve">, </w:t>
      </w:r>
      <w:r w:rsidR="006747DD">
        <w:rPr>
          <w:rFonts w:ascii="MS Reference Sans Serif" w:hAnsi="MS Reference Sans Serif"/>
          <w:noProof/>
          <w:color w:val="000000"/>
          <w:sz w:val="18"/>
          <w:szCs w:val="18"/>
          <w:lang w:val="es-CO" w:eastAsia="es-CO"/>
        </w:rPr>
        <w:drawing>
          <wp:inline distT="0" distB="0" distL="0" distR="0">
            <wp:extent cx="485775" cy="200025"/>
            <wp:effectExtent l="19050" t="0" r="9525" b="0"/>
            <wp:docPr id="56" name="Imagen 56" descr="C:\Documents and Settings\SpawnXP V3\Configuración local\Archivos temporales de Internet\T288717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Documents and Settings\SpawnXP V3\Configuración local\Archivos temporales de Internet\T288717A.bmp"/>
                    <pic:cNvPicPr>
                      <a:picLocks noChangeAspect="1" noChangeArrowheads="1"/>
                    </pic:cNvPicPr>
                  </pic:nvPicPr>
                  <pic:blipFill>
                    <a:blip r:embed="rId9"/>
                    <a:srcRect/>
                    <a:stretch>
                      <a:fillRect/>
                    </a:stretch>
                  </pic:blipFill>
                  <pic:spPr bwMode="auto">
                    <a:xfrm>
                      <a:off x="0" y="0"/>
                      <a:ext cx="485775" cy="200025"/>
                    </a:xfrm>
                    <a:prstGeom prst="rect">
                      <a:avLst/>
                    </a:prstGeom>
                    <a:noFill/>
                    <a:ln w="9525">
                      <a:noFill/>
                      <a:miter lim="800000"/>
                      <a:headEnd/>
                      <a:tailEnd/>
                    </a:ln>
                  </pic:spPr>
                </pic:pic>
              </a:graphicData>
            </a:graphic>
          </wp:inline>
        </w:drawing>
      </w:r>
      <w:r w:rsidRPr="00376BFB">
        <w:rPr>
          <w:rFonts w:ascii="MS Reference Sans Serif" w:hAnsi="MS Reference Sans Serif"/>
          <w:color w:val="000000"/>
          <w:sz w:val="18"/>
          <w:szCs w:val="18"/>
          <w:lang w:val="es-CO" w:eastAsia="es-CO"/>
        </w:rPr>
        <w:t xml:space="preserve">, la elipse es el lugar geométrico de los puntos, </w:t>
      </w:r>
      <w:r w:rsidRPr="00376BFB">
        <w:rPr>
          <w:rFonts w:ascii="MS Reference Sans Serif" w:hAnsi="MS Reference Sans Serif"/>
          <w:i/>
          <w:iCs/>
          <w:color w:val="000000"/>
          <w:sz w:val="18"/>
          <w:szCs w:val="18"/>
          <w:lang w:val="es-CO" w:eastAsia="es-CO"/>
        </w:rPr>
        <w:t>P</w:t>
      </w:r>
      <w:r w:rsidRPr="00376BFB">
        <w:rPr>
          <w:rFonts w:ascii="MS Reference Sans Serif" w:hAnsi="MS Reference Sans Serif"/>
          <w:color w:val="000000"/>
          <w:sz w:val="18"/>
          <w:szCs w:val="18"/>
          <w:lang w:val="es-CO" w:eastAsia="es-CO"/>
        </w:rPr>
        <w:t xml:space="preserve">, del plano cuya suma de distancias a </w:t>
      </w:r>
      <w:r w:rsidRPr="00376BFB">
        <w:rPr>
          <w:rFonts w:ascii="MS Reference Sans Serif" w:hAnsi="MS Reference Sans Serif"/>
          <w:i/>
          <w:iCs/>
          <w:color w:val="000000"/>
          <w:sz w:val="18"/>
          <w:szCs w:val="18"/>
          <w:lang w:val="es-CO" w:eastAsia="es-CO"/>
        </w:rPr>
        <w:t>F</w:t>
      </w:r>
      <w:r w:rsidRPr="00376BFB">
        <w:rPr>
          <w:rFonts w:ascii="MS Reference Sans Serif" w:hAnsi="MS Reference Sans Serif"/>
          <w:color w:val="000000"/>
          <w:sz w:val="18"/>
          <w:szCs w:val="18"/>
          <w:lang w:val="es-CO" w:eastAsia="es-CO"/>
        </w:rPr>
        <w:t xml:space="preserve"> y </w:t>
      </w:r>
      <w:r w:rsidRPr="00376BFB">
        <w:rPr>
          <w:rFonts w:ascii="MS Reference Sans Serif" w:hAnsi="MS Reference Sans Serif"/>
          <w:i/>
          <w:iCs/>
          <w:color w:val="000000"/>
          <w:sz w:val="18"/>
          <w:szCs w:val="18"/>
          <w:lang w:val="es-CO" w:eastAsia="es-CO"/>
        </w:rPr>
        <w:t>F</w:t>
      </w:r>
      <w:r w:rsidRPr="00376BFB">
        <w:rPr>
          <w:rFonts w:ascii="MS Reference Sans Serif" w:hAnsi="MS Reference Sans Serif"/>
          <w:color w:val="000000"/>
          <w:sz w:val="18"/>
          <w:szCs w:val="18"/>
          <w:lang w:val="es-CO" w:eastAsia="es-CO"/>
        </w:rPr>
        <w:t xml:space="preserve">’ es igual a </w:t>
      </w:r>
      <w:r w:rsidRPr="00376BFB">
        <w:rPr>
          <w:rFonts w:ascii="MS Reference Sans Serif" w:hAnsi="MS Reference Sans Serif"/>
          <w:i/>
          <w:iCs/>
          <w:color w:val="000000"/>
          <w:sz w:val="18"/>
          <w:szCs w:val="18"/>
          <w:lang w:val="es-CO" w:eastAsia="es-CO"/>
        </w:rPr>
        <w:t>k</w:t>
      </w:r>
      <w:r w:rsidRPr="00376BFB">
        <w:rPr>
          <w:rFonts w:ascii="MS Reference Sans Serif" w:hAnsi="MS Reference Sans Serif"/>
          <w:color w:val="000000"/>
          <w:sz w:val="18"/>
          <w:szCs w:val="18"/>
          <w:lang w:val="es-CO" w:eastAsia="es-CO"/>
        </w:rPr>
        <w:t xml:space="preserve">: </w:t>
      </w:r>
    </w:p>
    <w:tbl>
      <w:tblPr>
        <w:tblW w:w="0" w:type="auto"/>
        <w:jc w:val="center"/>
        <w:tblCellSpacing w:w="15" w:type="dxa"/>
        <w:tblCellMar>
          <w:top w:w="15" w:type="dxa"/>
          <w:left w:w="15" w:type="dxa"/>
          <w:bottom w:w="15" w:type="dxa"/>
          <w:right w:w="15" w:type="dxa"/>
        </w:tblCellMar>
        <w:tblLook w:val="04A0"/>
      </w:tblPr>
      <w:tblGrid>
        <w:gridCol w:w="3090"/>
      </w:tblGrid>
      <w:tr w:rsidR="00376BFB" w:rsidRPr="00376BFB" w:rsidTr="00376BFB">
        <w:trPr>
          <w:tblCellSpacing w:w="15" w:type="dxa"/>
          <w:jc w:val="center"/>
        </w:trPr>
        <w:tc>
          <w:tcPr>
            <w:tcW w:w="0" w:type="auto"/>
            <w:vAlign w:val="center"/>
            <w:hideMark/>
          </w:tcPr>
          <w:p w:rsidR="00376BFB" w:rsidRPr="00376BFB" w:rsidRDefault="006747DD" w:rsidP="00376BFB">
            <w:pPr>
              <w:rPr>
                <w:rFonts w:ascii="Times New Roman" w:hAnsi="Times New Roman"/>
                <w:color w:val="auto"/>
                <w:lang w:val="es-CO" w:eastAsia="es-CO"/>
              </w:rPr>
            </w:pPr>
            <w:r>
              <w:rPr>
                <w:rFonts w:ascii="Times New Roman" w:hAnsi="Times New Roman"/>
                <w:noProof/>
                <w:color w:val="auto"/>
                <w:lang w:val="es-CO" w:eastAsia="es-CO"/>
              </w:rPr>
              <w:drawing>
                <wp:inline distT="0" distB="0" distL="0" distR="0">
                  <wp:extent cx="1876425" cy="1409700"/>
                  <wp:effectExtent l="19050" t="0" r="9525" b="0"/>
                  <wp:docPr id="57" name="Imagen 57" descr="C:\Documents and Settings\SpawnXP V3\Configuración local\Archivos temporales de Internet\T046049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Documents and Settings\SpawnXP V3\Configuración local\Archivos temporales de Internet\T046049A.bmp"/>
                          <pic:cNvPicPr>
                            <a:picLocks noChangeAspect="1" noChangeArrowheads="1"/>
                          </pic:cNvPicPr>
                        </pic:nvPicPr>
                        <pic:blipFill>
                          <a:blip r:embed="rId10"/>
                          <a:srcRect/>
                          <a:stretch>
                            <a:fillRect/>
                          </a:stretch>
                        </pic:blipFill>
                        <pic:spPr bwMode="auto">
                          <a:xfrm>
                            <a:off x="0" y="0"/>
                            <a:ext cx="1876425" cy="1409700"/>
                          </a:xfrm>
                          <a:prstGeom prst="rect">
                            <a:avLst/>
                          </a:prstGeom>
                          <a:noFill/>
                          <a:ln w="9525">
                            <a:noFill/>
                            <a:miter lim="800000"/>
                            <a:headEnd/>
                            <a:tailEnd/>
                          </a:ln>
                        </pic:spPr>
                      </pic:pic>
                    </a:graphicData>
                  </a:graphic>
                </wp:inline>
              </w:drawing>
            </w:r>
          </w:p>
        </w:tc>
      </w:tr>
    </w:tbl>
    <w:p w:rsidR="00376BFB" w:rsidRPr="00376BFB" w:rsidRDefault="006747DD" w:rsidP="00376BFB">
      <w:pPr>
        <w:spacing w:before="100" w:beforeAutospacing="1" w:after="100" w:afterAutospacing="1" w:line="300" w:lineRule="atLeast"/>
        <w:rPr>
          <w:rFonts w:ascii="MS Reference Sans Serif" w:hAnsi="MS Reference Sans Serif"/>
          <w:color w:val="000000"/>
          <w:sz w:val="18"/>
          <w:szCs w:val="18"/>
          <w:lang w:val="es-CO" w:eastAsia="es-CO"/>
        </w:rPr>
      </w:pPr>
      <w:r>
        <w:rPr>
          <w:rFonts w:ascii="MS Reference Sans Serif" w:hAnsi="MS Reference Sans Serif"/>
          <w:noProof/>
          <w:color w:val="000000"/>
          <w:sz w:val="18"/>
          <w:szCs w:val="18"/>
          <w:lang w:val="es-CO" w:eastAsia="es-CO"/>
        </w:rPr>
        <w:drawing>
          <wp:inline distT="0" distB="0" distL="0" distR="0">
            <wp:extent cx="809625" cy="200025"/>
            <wp:effectExtent l="19050" t="0" r="9525" b="0"/>
            <wp:docPr id="58" name="Imagen 58" descr="C:\Documents and Settings\SpawnXP V3\Configuración local\Archivos temporales de Internet\T288718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Documents and Settings\SpawnXP V3\Configuración local\Archivos temporales de Internet\T288718A.bmp"/>
                    <pic:cNvPicPr>
                      <a:picLocks noChangeAspect="1" noChangeArrowheads="1"/>
                    </pic:cNvPicPr>
                  </pic:nvPicPr>
                  <pic:blipFill>
                    <a:blip r:embed="rId11"/>
                    <a:srcRect/>
                    <a:stretch>
                      <a:fillRect/>
                    </a:stretch>
                  </pic:blipFill>
                  <pic:spPr bwMode="auto">
                    <a:xfrm>
                      <a:off x="0" y="0"/>
                      <a:ext cx="809625" cy="200025"/>
                    </a:xfrm>
                    <a:prstGeom prst="rect">
                      <a:avLst/>
                    </a:prstGeom>
                    <a:noFill/>
                    <a:ln w="9525">
                      <a:noFill/>
                      <a:miter lim="800000"/>
                      <a:headEnd/>
                      <a:tailEnd/>
                    </a:ln>
                  </pic:spPr>
                </pic:pic>
              </a:graphicData>
            </a:graphic>
          </wp:inline>
        </w:drawing>
      </w:r>
      <w:r w:rsidR="00376BFB" w:rsidRPr="00376BFB">
        <w:rPr>
          <w:rFonts w:ascii="MS Reference Sans Serif" w:hAnsi="MS Reference Sans Serif"/>
          <w:color w:val="000000"/>
          <w:sz w:val="18"/>
          <w:szCs w:val="18"/>
          <w:lang w:val="es-CO" w:eastAsia="es-CO"/>
        </w:rPr>
        <w:t>; </w:t>
      </w:r>
      <w:r w:rsidR="00376BFB" w:rsidRPr="00376BFB">
        <w:rPr>
          <w:rFonts w:ascii="MS Reference Sans Serif" w:hAnsi="MS Reference Sans Serif"/>
          <w:i/>
          <w:iCs/>
          <w:color w:val="000000"/>
          <w:sz w:val="18"/>
          <w:szCs w:val="18"/>
          <w:lang w:val="es-CO" w:eastAsia="es-CO"/>
        </w:rPr>
        <w:t>d</w:t>
      </w:r>
      <w:r w:rsidR="00376BFB" w:rsidRPr="00376BFB">
        <w:rPr>
          <w:rFonts w:ascii="MS Reference Sans Serif" w:hAnsi="MS Reference Sans Serif"/>
          <w:color w:val="000000"/>
          <w:sz w:val="18"/>
          <w:szCs w:val="18"/>
          <w:vertAlign w:val="subscript"/>
          <w:lang w:val="es-CO" w:eastAsia="es-CO"/>
        </w:rPr>
        <w:t>1</w:t>
      </w:r>
      <w:r w:rsidR="00376BFB" w:rsidRPr="00376BFB">
        <w:rPr>
          <w:rFonts w:ascii="MS Reference Sans Serif" w:hAnsi="MS Reference Sans Serif"/>
          <w:color w:val="000000"/>
          <w:sz w:val="18"/>
          <w:szCs w:val="18"/>
          <w:lang w:val="es-CO" w:eastAsia="es-CO"/>
        </w:rPr>
        <w:t> + </w:t>
      </w:r>
      <w:r w:rsidR="00376BFB" w:rsidRPr="00376BFB">
        <w:rPr>
          <w:rFonts w:ascii="MS Reference Sans Serif" w:hAnsi="MS Reference Sans Serif"/>
          <w:i/>
          <w:iCs/>
          <w:color w:val="000000"/>
          <w:sz w:val="18"/>
          <w:szCs w:val="18"/>
          <w:lang w:val="es-CO" w:eastAsia="es-CO"/>
        </w:rPr>
        <w:t>d</w:t>
      </w:r>
      <w:r w:rsidR="00376BFB" w:rsidRPr="00376BFB">
        <w:rPr>
          <w:rFonts w:ascii="MS Reference Sans Serif" w:hAnsi="MS Reference Sans Serif"/>
          <w:color w:val="000000"/>
          <w:sz w:val="18"/>
          <w:szCs w:val="18"/>
          <w:vertAlign w:val="subscript"/>
          <w:lang w:val="es-CO" w:eastAsia="es-CO"/>
        </w:rPr>
        <w:t>2</w:t>
      </w:r>
      <w:r w:rsidR="00376BFB" w:rsidRPr="00376BFB">
        <w:rPr>
          <w:rFonts w:ascii="MS Reference Sans Serif" w:hAnsi="MS Reference Sans Serif"/>
          <w:color w:val="000000"/>
          <w:sz w:val="18"/>
          <w:szCs w:val="18"/>
          <w:lang w:val="es-CO" w:eastAsia="es-CO"/>
        </w:rPr>
        <w:t> = </w:t>
      </w:r>
      <w:r w:rsidR="00376BFB" w:rsidRPr="00376BFB">
        <w:rPr>
          <w:rFonts w:ascii="MS Reference Sans Serif" w:hAnsi="MS Reference Sans Serif"/>
          <w:i/>
          <w:iCs/>
          <w:color w:val="000000"/>
          <w:sz w:val="18"/>
          <w:szCs w:val="18"/>
          <w:lang w:val="es-CO" w:eastAsia="es-CO"/>
        </w:rPr>
        <w:t>k</w:t>
      </w:r>
      <w:r w:rsidR="00376BFB" w:rsidRPr="00376BFB">
        <w:rPr>
          <w:rFonts w:ascii="MS Reference Sans Serif" w:hAnsi="MS Reference Sans Serif"/>
          <w:color w:val="000000"/>
          <w:sz w:val="18"/>
          <w:szCs w:val="18"/>
          <w:lang w:val="es-CO" w:eastAsia="es-CO"/>
        </w:rPr>
        <w:t>.</w:t>
      </w: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 xml:space="preserve">Esta forma de definir una elipse permite dibujarla mediante el llamado “método del jardinero”: se colocan dos alfileres en la posición de los focos y se ata a ambos un hilo cuya longitud sea igual a </w:t>
      </w:r>
      <w:r w:rsidRPr="00376BFB">
        <w:rPr>
          <w:rFonts w:ascii="MS Reference Sans Serif" w:hAnsi="MS Reference Sans Serif"/>
          <w:i/>
          <w:iCs/>
          <w:color w:val="000000"/>
          <w:sz w:val="18"/>
          <w:szCs w:val="18"/>
          <w:lang w:val="es-CO" w:eastAsia="es-CO"/>
        </w:rPr>
        <w:t>k</w:t>
      </w:r>
      <w:r w:rsidRPr="00376BFB">
        <w:rPr>
          <w:rFonts w:ascii="MS Reference Sans Serif" w:hAnsi="MS Reference Sans Serif"/>
          <w:color w:val="000000"/>
          <w:sz w:val="18"/>
          <w:szCs w:val="18"/>
          <w:lang w:val="es-CO" w:eastAsia="es-CO"/>
        </w:rPr>
        <w:t>. Con un lápiz situado de modo que mantenga tenso el hilo, se recorre la elipse.</w:t>
      </w: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Además de los focos </w:t>
      </w:r>
      <w:r w:rsidRPr="00376BFB">
        <w:rPr>
          <w:rFonts w:ascii="MS Reference Sans Serif" w:hAnsi="MS Reference Sans Serif"/>
          <w:i/>
          <w:iCs/>
          <w:color w:val="000000"/>
          <w:sz w:val="18"/>
          <w:szCs w:val="18"/>
          <w:lang w:val="es-CO" w:eastAsia="es-CO"/>
        </w:rPr>
        <w:t>F</w:t>
      </w:r>
      <w:r w:rsidRPr="00376BFB">
        <w:rPr>
          <w:rFonts w:ascii="MS Reference Sans Serif" w:hAnsi="MS Reference Sans Serif"/>
          <w:color w:val="000000"/>
          <w:sz w:val="18"/>
          <w:szCs w:val="18"/>
          <w:lang w:val="es-CO" w:eastAsia="es-CO"/>
        </w:rPr>
        <w:t xml:space="preserve"> y </w:t>
      </w:r>
      <w:r w:rsidRPr="00376BFB">
        <w:rPr>
          <w:rFonts w:ascii="MS Reference Sans Serif" w:hAnsi="MS Reference Sans Serif"/>
          <w:i/>
          <w:iCs/>
          <w:color w:val="000000"/>
          <w:sz w:val="18"/>
          <w:szCs w:val="18"/>
          <w:lang w:val="es-CO" w:eastAsia="es-CO"/>
        </w:rPr>
        <w:t>F</w:t>
      </w:r>
      <w:r w:rsidRPr="00376BFB">
        <w:rPr>
          <w:rFonts w:ascii="MS Reference Sans Serif" w:hAnsi="MS Reference Sans Serif"/>
          <w:color w:val="000000"/>
          <w:sz w:val="18"/>
          <w:szCs w:val="18"/>
          <w:lang w:val="es-CO" w:eastAsia="es-CO"/>
        </w:rPr>
        <w:t>´, en una elipse destacan los siguientes elementos:</w:t>
      </w:r>
    </w:p>
    <w:p w:rsidR="00376BFB" w:rsidRPr="00376BFB" w:rsidRDefault="00376BFB" w:rsidP="00376BFB">
      <w:pPr>
        <w:spacing w:before="100" w:beforeAutospacing="1" w:after="240"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lastRenderedPageBreak/>
        <w:br/>
      </w:r>
      <w:r w:rsidRPr="00376BFB">
        <w:rPr>
          <w:rFonts w:ascii="MS Reference Sans Serif" w:hAnsi="MS Reference Sans Serif"/>
          <w:color w:val="000000"/>
          <w:sz w:val="18"/>
          <w:szCs w:val="18"/>
          <w:lang w:val="es-CO" w:eastAsia="es-CO"/>
        </w:rPr>
        <w:br/>
        <w:t>• Centro, </w:t>
      </w:r>
      <w:r w:rsidRPr="00376BFB">
        <w:rPr>
          <w:rFonts w:ascii="MS Reference Sans Serif" w:hAnsi="MS Reference Sans Serif"/>
          <w:i/>
          <w:iCs/>
          <w:color w:val="000000"/>
          <w:sz w:val="18"/>
          <w:szCs w:val="18"/>
          <w:lang w:val="es-CO" w:eastAsia="es-CO"/>
        </w:rPr>
        <w:t>O</w:t>
      </w:r>
      <w:r w:rsidRPr="00376BFB">
        <w:rPr>
          <w:rFonts w:ascii="MS Reference Sans Serif" w:hAnsi="MS Reference Sans Serif"/>
          <w:color w:val="000000"/>
          <w:sz w:val="18"/>
          <w:szCs w:val="18"/>
          <w:lang w:val="es-CO" w:eastAsia="es-CO"/>
        </w:rPr>
        <w:t xml:space="preserve">.  </w:t>
      </w:r>
      <w:r w:rsidRPr="00376BFB">
        <w:rPr>
          <w:rFonts w:ascii="MS Reference Sans Serif" w:hAnsi="MS Reference Sans Serif"/>
          <w:color w:val="000000"/>
          <w:sz w:val="18"/>
          <w:szCs w:val="18"/>
          <w:lang w:val="es-CO" w:eastAsia="es-CO"/>
        </w:rPr>
        <w:br/>
        <w:t xml:space="preserve">• Eje mayor, </w:t>
      </w:r>
      <w:r w:rsidRPr="00376BFB">
        <w:rPr>
          <w:rFonts w:ascii="MS Reference Sans Serif" w:hAnsi="MS Reference Sans Serif"/>
          <w:i/>
          <w:iCs/>
          <w:color w:val="000000"/>
          <w:sz w:val="18"/>
          <w:szCs w:val="18"/>
          <w:lang w:val="es-CO" w:eastAsia="es-CO"/>
        </w:rPr>
        <w:t>AA</w:t>
      </w:r>
      <w:r w:rsidRPr="00376BFB">
        <w:rPr>
          <w:rFonts w:ascii="MS Reference Sans Serif" w:hAnsi="MS Reference Sans Serif"/>
          <w:color w:val="000000"/>
          <w:sz w:val="18"/>
          <w:szCs w:val="18"/>
          <w:lang w:val="es-CO" w:eastAsia="es-CO"/>
        </w:rPr>
        <w:t xml:space="preserve">´. </w:t>
      </w:r>
      <w:r w:rsidRPr="00376BFB">
        <w:rPr>
          <w:rFonts w:ascii="MS Reference Sans Serif" w:hAnsi="MS Reference Sans Serif"/>
          <w:color w:val="000000"/>
          <w:sz w:val="18"/>
          <w:szCs w:val="18"/>
          <w:lang w:val="es-CO" w:eastAsia="es-CO"/>
        </w:rPr>
        <w:br/>
        <w:t xml:space="preserve">• Eje menor, </w:t>
      </w:r>
      <w:r w:rsidRPr="00376BFB">
        <w:rPr>
          <w:rFonts w:ascii="MS Reference Sans Serif" w:hAnsi="MS Reference Sans Serif"/>
          <w:i/>
          <w:iCs/>
          <w:color w:val="000000"/>
          <w:sz w:val="18"/>
          <w:szCs w:val="18"/>
          <w:lang w:val="es-CO" w:eastAsia="es-CO"/>
        </w:rPr>
        <w:t>BB</w:t>
      </w:r>
      <w:r w:rsidRPr="00376BFB">
        <w:rPr>
          <w:rFonts w:ascii="MS Reference Sans Serif" w:hAnsi="MS Reference Sans Serif"/>
          <w:color w:val="000000"/>
          <w:sz w:val="18"/>
          <w:szCs w:val="18"/>
          <w:lang w:val="es-CO" w:eastAsia="es-CO"/>
        </w:rPr>
        <w:t xml:space="preserve">´. </w:t>
      </w:r>
      <w:r w:rsidRPr="00376BFB">
        <w:rPr>
          <w:rFonts w:ascii="MS Reference Sans Serif" w:hAnsi="MS Reference Sans Serif"/>
          <w:color w:val="000000"/>
          <w:sz w:val="18"/>
          <w:szCs w:val="18"/>
          <w:lang w:val="es-CO" w:eastAsia="es-CO"/>
        </w:rPr>
        <w:br/>
        <w:t xml:space="preserve">• Distancia focal, </w:t>
      </w:r>
      <w:r w:rsidRPr="00376BFB">
        <w:rPr>
          <w:rFonts w:ascii="MS Reference Sans Serif" w:hAnsi="MS Reference Sans Serif"/>
          <w:i/>
          <w:iCs/>
          <w:color w:val="000000"/>
          <w:sz w:val="18"/>
          <w:szCs w:val="18"/>
          <w:lang w:val="es-CO" w:eastAsia="es-CO"/>
        </w:rPr>
        <w:t>OF.</w:t>
      </w:r>
      <w:r w:rsidRPr="00376BFB">
        <w:rPr>
          <w:rFonts w:ascii="MS Reference Sans Serif" w:hAnsi="MS Reference Sans Serif"/>
          <w:color w:val="000000"/>
          <w:sz w:val="18"/>
          <w:szCs w:val="18"/>
          <w:lang w:val="es-CO" w:eastAsia="es-CO"/>
        </w:rPr>
        <w:t xml:space="preserve"> </w:t>
      </w:r>
    </w:p>
    <w:tbl>
      <w:tblPr>
        <w:tblW w:w="0" w:type="auto"/>
        <w:jc w:val="center"/>
        <w:tblCellSpacing w:w="15" w:type="dxa"/>
        <w:tblCellMar>
          <w:top w:w="15" w:type="dxa"/>
          <w:left w:w="15" w:type="dxa"/>
          <w:bottom w:w="15" w:type="dxa"/>
          <w:right w:w="15" w:type="dxa"/>
        </w:tblCellMar>
        <w:tblLook w:val="04A0"/>
      </w:tblPr>
      <w:tblGrid>
        <w:gridCol w:w="3060"/>
      </w:tblGrid>
      <w:tr w:rsidR="00376BFB" w:rsidRPr="00376BFB" w:rsidTr="00376BFB">
        <w:trPr>
          <w:tblCellSpacing w:w="15" w:type="dxa"/>
          <w:jc w:val="center"/>
        </w:trPr>
        <w:tc>
          <w:tcPr>
            <w:tcW w:w="0" w:type="auto"/>
            <w:vAlign w:val="center"/>
            <w:hideMark/>
          </w:tcPr>
          <w:p w:rsidR="00376BFB" w:rsidRPr="00376BFB" w:rsidRDefault="006747DD" w:rsidP="00376BFB">
            <w:pPr>
              <w:rPr>
                <w:rFonts w:ascii="Times New Roman" w:hAnsi="Times New Roman"/>
                <w:color w:val="auto"/>
                <w:lang w:val="es-CO" w:eastAsia="es-CO"/>
              </w:rPr>
            </w:pPr>
            <w:r>
              <w:rPr>
                <w:rFonts w:ascii="Times New Roman" w:hAnsi="Times New Roman"/>
                <w:noProof/>
                <w:color w:val="auto"/>
                <w:lang w:val="es-CO" w:eastAsia="es-CO"/>
              </w:rPr>
              <w:drawing>
                <wp:inline distT="0" distB="0" distL="0" distR="0">
                  <wp:extent cx="1857375" cy="1285875"/>
                  <wp:effectExtent l="19050" t="0" r="9525" b="0"/>
                  <wp:docPr id="59" name="Imagen 59" descr="C:\Documents and Settings\SpawnXP V3\Configuración local\Archivos temporales de Internet\T288719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Documents and Settings\SpawnXP V3\Configuración local\Archivos temporales de Internet\T288719A.bmp"/>
                          <pic:cNvPicPr>
                            <a:picLocks noChangeAspect="1" noChangeArrowheads="1"/>
                          </pic:cNvPicPr>
                        </pic:nvPicPr>
                        <pic:blipFill>
                          <a:blip r:embed="rId12"/>
                          <a:srcRect/>
                          <a:stretch>
                            <a:fillRect/>
                          </a:stretch>
                        </pic:blipFill>
                        <pic:spPr bwMode="auto">
                          <a:xfrm>
                            <a:off x="0" y="0"/>
                            <a:ext cx="1857375" cy="1285875"/>
                          </a:xfrm>
                          <a:prstGeom prst="rect">
                            <a:avLst/>
                          </a:prstGeom>
                          <a:noFill/>
                          <a:ln w="9525">
                            <a:noFill/>
                            <a:miter lim="800000"/>
                            <a:headEnd/>
                            <a:tailEnd/>
                          </a:ln>
                        </pic:spPr>
                      </pic:pic>
                    </a:graphicData>
                  </a:graphic>
                </wp:inline>
              </w:drawing>
            </w:r>
          </w:p>
        </w:tc>
      </w:tr>
    </w:tbl>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Algunas distancias características de la elipse se suelen designar con las letras siguientes:</w:t>
      </w: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br/>
      </w:r>
      <w:r w:rsidRPr="00376BFB">
        <w:rPr>
          <w:rFonts w:ascii="MS Reference Sans Serif" w:hAnsi="MS Reference Sans Serif"/>
          <w:color w:val="000000"/>
          <w:sz w:val="18"/>
          <w:szCs w:val="18"/>
          <w:lang w:val="es-CO" w:eastAsia="es-CO"/>
        </w:rPr>
        <w:br/>
        <w:t xml:space="preserve">• </w:t>
      </w:r>
      <w:r w:rsidR="006747DD">
        <w:rPr>
          <w:rFonts w:ascii="MS Reference Sans Serif" w:hAnsi="MS Reference Sans Serif"/>
          <w:noProof/>
          <w:color w:val="000000"/>
          <w:sz w:val="18"/>
          <w:szCs w:val="18"/>
          <w:lang w:val="es-CO" w:eastAsia="es-CO"/>
        </w:rPr>
        <w:drawing>
          <wp:inline distT="0" distB="0" distL="0" distR="0">
            <wp:extent cx="742950" cy="200025"/>
            <wp:effectExtent l="19050" t="0" r="0" b="0"/>
            <wp:docPr id="60" name="Imagen 60" descr="C:\Documents and Settings\SpawnXP V3\Configuración local\Archivos temporales de Internet\T288720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Documents and Settings\SpawnXP V3\Configuración local\Archivos temporales de Internet\T288720A.bmp"/>
                    <pic:cNvPicPr>
                      <a:picLocks noChangeAspect="1" noChangeArrowheads="1"/>
                    </pic:cNvPicPr>
                  </pic:nvPicPr>
                  <pic:blipFill>
                    <a:blip r:embed="rId13"/>
                    <a:srcRect/>
                    <a:stretch>
                      <a:fillRect/>
                    </a:stretch>
                  </pic:blipFill>
                  <pic:spPr bwMode="auto">
                    <a:xfrm>
                      <a:off x="0" y="0"/>
                      <a:ext cx="742950" cy="200025"/>
                    </a:xfrm>
                    <a:prstGeom prst="rect">
                      <a:avLst/>
                    </a:prstGeom>
                    <a:noFill/>
                    <a:ln w="9525">
                      <a:noFill/>
                      <a:miter lim="800000"/>
                      <a:headEnd/>
                      <a:tailEnd/>
                    </a:ln>
                  </pic:spPr>
                </pic:pic>
              </a:graphicData>
            </a:graphic>
          </wp:inline>
        </w:drawing>
      </w:r>
      <w:r w:rsidRPr="00376BFB">
        <w:rPr>
          <w:rFonts w:ascii="MS Reference Sans Serif" w:hAnsi="MS Reference Sans Serif"/>
          <w:color w:val="000000"/>
          <w:sz w:val="18"/>
          <w:szCs w:val="18"/>
          <w:lang w:val="es-CO" w:eastAsia="es-CO"/>
        </w:rPr>
        <w:t>. El eje mayor mide 2</w:t>
      </w:r>
      <w:r w:rsidRPr="00376BFB">
        <w:rPr>
          <w:rFonts w:ascii="MS Reference Sans Serif" w:hAnsi="MS Reference Sans Serif"/>
          <w:i/>
          <w:iCs/>
          <w:color w:val="000000"/>
          <w:sz w:val="18"/>
          <w:szCs w:val="18"/>
          <w:lang w:val="es-CO" w:eastAsia="es-CO"/>
        </w:rPr>
        <w:t>a</w:t>
      </w:r>
      <w:r w:rsidRPr="00376BFB">
        <w:rPr>
          <w:rFonts w:ascii="MS Reference Sans Serif" w:hAnsi="MS Reference Sans Serif"/>
          <w:color w:val="000000"/>
          <w:sz w:val="18"/>
          <w:szCs w:val="18"/>
          <w:lang w:val="es-CO" w:eastAsia="es-CO"/>
        </w:rPr>
        <w:t xml:space="preserve">. </w:t>
      </w:r>
      <w:r w:rsidRPr="00376BFB">
        <w:rPr>
          <w:rFonts w:ascii="MS Reference Sans Serif" w:hAnsi="MS Reference Sans Serif"/>
          <w:color w:val="000000"/>
          <w:sz w:val="18"/>
          <w:szCs w:val="18"/>
          <w:lang w:val="es-CO" w:eastAsia="es-CO"/>
        </w:rPr>
        <w:br/>
        <w:t xml:space="preserve">• </w:t>
      </w:r>
      <w:r w:rsidR="006747DD">
        <w:rPr>
          <w:rFonts w:ascii="MS Reference Sans Serif" w:hAnsi="MS Reference Sans Serif"/>
          <w:noProof/>
          <w:color w:val="000000"/>
          <w:sz w:val="18"/>
          <w:szCs w:val="18"/>
          <w:lang w:val="es-CO" w:eastAsia="es-CO"/>
        </w:rPr>
        <w:drawing>
          <wp:inline distT="0" distB="0" distL="0" distR="0">
            <wp:extent cx="790575" cy="200025"/>
            <wp:effectExtent l="19050" t="0" r="9525" b="0"/>
            <wp:docPr id="61" name="Imagen 61" descr="C:\Documents and Settings\SpawnXP V3\Configuración local\Archivos temporales de Internet\T288721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Documents and Settings\SpawnXP V3\Configuración local\Archivos temporales de Internet\T288721A.bmp"/>
                    <pic:cNvPicPr>
                      <a:picLocks noChangeAspect="1" noChangeArrowheads="1"/>
                    </pic:cNvPicPr>
                  </pic:nvPicPr>
                  <pic:blipFill>
                    <a:blip r:embed="rId14"/>
                    <a:srcRect/>
                    <a:stretch>
                      <a:fillRect/>
                    </a:stretch>
                  </pic:blipFill>
                  <pic:spPr bwMode="auto">
                    <a:xfrm>
                      <a:off x="0" y="0"/>
                      <a:ext cx="790575" cy="200025"/>
                    </a:xfrm>
                    <a:prstGeom prst="rect">
                      <a:avLst/>
                    </a:prstGeom>
                    <a:noFill/>
                    <a:ln w="9525">
                      <a:noFill/>
                      <a:miter lim="800000"/>
                      <a:headEnd/>
                      <a:tailEnd/>
                    </a:ln>
                  </pic:spPr>
                </pic:pic>
              </a:graphicData>
            </a:graphic>
          </wp:inline>
        </w:drawing>
      </w:r>
      <w:r w:rsidRPr="00376BFB">
        <w:rPr>
          <w:rFonts w:ascii="MS Reference Sans Serif" w:hAnsi="MS Reference Sans Serif"/>
          <w:color w:val="000000"/>
          <w:sz w:val="18"/>
          <w:szCs w:val="18"/>
          <w:lang w:val="es-CO" w:eastAsia="es-CO"/>
        </w:rPr>
        <w:t>. El eje menor mide 2</w:t>
      </w:r>
      <w:r w:rsidRPr="00376BFB">
        <w:rPr>
          <w:rFonts w:ascii="MS Reference Sans Serif" w:hAnsi="MS Reference Sans Serif"/>
          <w:i/>
          <w:iCs/>
          <w:color w:val="000000"/>
          <w:sz w:val="18"/>
          <w:szCs w:val="18"/>
          <w:lang w:val="es-CO" w:eastAsia="es-CO"/>
        </w:rPr>
        <w:t>b</w:t>
      </w:r>
      <w:r w:rsidRPr="00376BFB">
        <w:rPr>
          <w:rFonts w:ascii="MS Reference Sans Serif" w:hAnsi="MS Reference Sans Serif"/>
          <w:color w:val="000000"/>
          <w:sz w:val="18"/>
          <w:szCs w:val="18"/>
          <w:lang w:val="es-CO" w:eastAsia="es-CO"/>
        </w:rPr>
        <w:t xml:space="preserve">. </w:t>
      </w:r>
      <w:r w:rsidRPr="00376BFB">
        <w:rPr>
          <w:rFonts w:ascii="MS Reference Sans Serif" w:hAnsi="MS Reference Sans Serif"/>
          <w:color w:val="000000"/>
          <w:sz w:val="18"/>
          <w:szCs w:val="18"/>
          <w:lang w:val="es-CO" w:eastAsia="es-CO"/>
        </w:rPr>
        <w:br/>
        <w:t xml:space="preserve">• </w:t>
      </w:r>
      <w:r w:rsidR="006747DD">
        <w:rPr>
          <w:rFonts w:ascii="MS Reference Sans Serif" w:hAnsi="MS Reference Sans Serif"/>
          <w:noProof/>
          <w:color w:val="000000"/>
          <w:sz w:val="18"/>
          <w:szCs w:val="18"/>
          <w:lang w:val="es-CO" w:eastAsia="es-CO"/>
        </w:rPr>
        <w:drawing>
          <wp:inline distT="0" distB="0" distL="0" distR="0">
            <wp:extent cx="781050" cy="209550"/>
            <wp:effectExtent l="19050" t="0" r="0" b="0"/>
            <wp:docPr id="62" name="Imagen 62" descr="C:\Documents and Settings\SpawnXP V3\Configuración local\Archivos temporales de Internet\T288722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Documents and Settings\SpawnXP V3\Configuración local\Archivos temporales de Internet\T288722A.bmp"/>
                    <pic:cNvPicPr>
                      <a:picLocks noChangeAspect="1" noChangeArrowheads="1"/>
                    </pic:cNvPicPr>
                  </pic:nvPicPr>
                  <pic:blipFill>
                    <a:blip r:embed="rId15"/>
                    <a:srcRect/>
                    <a:stretch>
                      <a:fillRect/>
                    </a:stretch>
                  </pic:blipFill>
                  <pic:spPr bwMode="auto">
                    <a:xfrm>
                      <a:off x="0" y="0"/>
                      <a:ext cx="781050" cy="209550"/>
                    </a:xfrm>
                    <a:prstGeom prst="rect">
                      <a:avLst/>
                    </a:prstGeom>
                    <a:noFill/>
                    <a:ln w="9525">
                      <a:noFill/>
                      <a:miter lim="800000"/>
                      <a:headEnd/>
                      <a:tailEnd/>
                    </a:ln>
                  </pic:spPr>
                </pic:pic>
              </a:graphicData>
            </a:graphic>
          </wp:inline>
        </w:drawing>
      </w:r>
      <w:r w:rsidRPr="00376BFB">
        <w:rPr>
          <w:rFonts w:ascii="MS Reference Sans Serif" w:hAnsi="MS Reference Sans Serif"/>
          <w:color w:val="000000"/>
          <w:sz w:val="18"/>
          <w:szCs w:val="18"/>
          <w:lang w:val="es-CO" w:eastAsia="es-CO"/>
        </w:rPr>
        <w:t>. La distancia entre focos es 2</w:t>
      </w:r>
      <w:r w:rsidRPr="00376BFB">
        <w:rPr>
          <w:rFonts w:ascii="MS Reference Sans Serif" w:hAnsi="MS Reference Sans Serif"/>
          <w:i/>
          <w:iCs/>
          <w:color w:val="000000"/>
          <w:sz w:val="18"/>
          <w:szCs w:val="18"/>
          <w:lang w:val="es-CO" w:eastAsia="es-CO"/>
        </w:rPr>
        <w:t>c</w:t>
      </w:r>
      <w:r w:rsidRPr="00376BFB">
        <w:rPr>
          <w:rFonts w:ascii="MS Reference Sans Serif" w:hAnsi="MS Reference Sans Serif"/>
          <w:color w:val="000000"/>
          <w:sz w:val="18"/>
          <w:szCs w:val="18"/>
          <w:lang w:val="es-CO" w:eastAsia="es-CO"/>
        </w:rPr>
        <w:t xml:space="preserve">. </w:t>
      </w:r>
      <w:r w:rsidRPr="00376BFB">
        <w:rPr>
          <w:rFonts w:ascii="MS Reference Sans Serif" w:hAnsi="MS Reference Sans Serif"/>
          <w:color w:val="000000"/>
          <w:sz w:val="18"/>
          <w:szCs w:val="18"/>
          <w:lang w:val="es-CO" w:eastAsia="es-CO"/>
        </w:rPr>
        <w:br/>
        <w:t xml:space="preserve">• </w:t>
      </w:r>
      <w:r w:rsidR="006747DD">
        <w:rPr>
          <w:rFonts w:ascii="MS Reference Sans Serif" w:hAnsi="MS Reference Sans Serif"/>
          <w:noProof/>
          <w:color w:val="000000"/>
          <w:sz w:val="18"/>
          <w:szCs w:val="18"/>
          <w:lang w:val="es-CO" w:eastAsia="es-CO"/>
        </w:rPr>
        <w:drawing>
          <wp:inline distT="0" distB="0" distL="0" distR="0">
            <wp:extent cx="762000" cy="200025"/>
            <wp:effectExtent l="19050" t="0" r="0" b="0"/>
            <wp:docPr id="63" name="Imagen 63" descr="C:\Documents and Settings\SpawnXP V3\Configuración local\Archivos temporales de Internet\T288723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Documents and Settings\SpawnXP V3\Configuración local\Archivos temporales de Internet\T288723A.bmp"/>
                    <pic:cNvPicPr>
                      <a:picLocks noChangeAspect="1" noChangeArrowheads="1"/>
                    </pic:cNvPicPr>
                  </pic:nvPicPr>
                  <pic:blipFill>
                    <a:blip r:embed="rId16"/>
                    <a:srcRect/>
                    <a:stretch>
                      <a:fillRect/>
                    </a:stretch>
                  </pic:blipFill>
                  <pic:spPr bwMode="auto">
                    <a:xfrm>
                      <a:off x="0" y="0"/>
                      <a:ext cx="762000" cy="200025"/>
                    </a:xfrm>
                    <a:prstGeom prst="rect">
                      <a:avLst/>
                    </a:prstGeom>
                    <a:noFill/>
                    <a:ln w="9525">
                      <a:noFill/>
                      <a:miter lim="800000"/>
                      <a:headEnd/>
                      <a:tailEnd/>
                    </a:ln>
                  </pic:spPr>
                </pic:pic>
              </a:graphicData>
            </a:graphic>
          </wp:inline>
        </w:drawing>
      </w:r>
      <w:r w:rsidRPr="00376BFB">
        <w:rPr>
          <w:rFonts w:ascii="MS Reference Sans Serif" w:hAnsi="MS Reference Sans Serif"/>
          <w:color w:val="000000"/>
          <w:sz w:val="18"/>
          <w:szCs w:val="18"/>
          <w:lang w:val="es-CO" w:eastAsia="es-CO"/>
        </w:rPr>
        <w:t xml:space="preserve">. </w:t>
      </w:r>
    </w:p>
    <w:p w:rsidR="00376BFB" w:rsidRPr="00376BFB" w:rsidRDefault="00376BFB" w:rsidP="00376BFB">
      <w:pPr>
        <w:spacing w:beforeAutospacing="1"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 xml:space="preserve">Por ser rectángulo el triángulo </w:t>
      </w:r>
      <w:r w:rsidRPr="00376BFB">
        <w:rPr>
          <w:rFonts w:ascii="MS Reference Sans Serif" w:hAnsi="MS Reference Sans Serif"/>
          <w:i/>
          <w:iCs/>
          <w:color w:val="000000"/>
          <w:sz w:val="18"/>
          <w:szCs w:val="18"/>
          <w:lang w:val="es-CO" w:eastAsia="es-CO"/>
        </w:rPr>
        <w:t>OBF</w:t>
      </w:r>
      <w:r w:rsidRPr="00376BFB">
        <w:rPr>
          <w:rFonts w:ascii="MS Reference Sans Serif" w:hAnsi="MS Reference Sans Serif"/>
          <w:color w:val="000000"/>
          <w:sz w:val="18"/>
          <w:szCs w:val="18"/>
          <w:lang w:val="es-CO" w:eastAsia="es-CO"/>
        </w:rPr>
        <w:t xml:space="preserve">, se cumple la siguiente relación: </w:t>
      </w:r>
      <w:r w:rsidRPr="00376BFB">
        <w:rPr>
          <w:rFonts w:ascii="MS Reference Sans Serif" w:hAnsi="MS Reference Sans Serif"/>
          <w:i/>
          <w:iCs/>
          <w:color w:val="000000"/>
          <w:sz w:val="18"/>
          <w:szCs w:val="18"/>
          <w:lang w:val="es-CO" w:eastAsia="es-CO"/>
        </w:rPr>
        <w:t>a</w:t>
      </w:r>
      <w:r w:rsidRPr="00376BFB">
        <w:rPr>
          <w:rFonts w:ascii="MS Reference Sans Serif" w:hAnsi="MS Reference Sans Serif"/>
          <w:color w:val="000000"/>
          <w:sz w:val="18"/>
          <w:szCs w:val="18"/>
          <w:vertAlign w:val="superscript"/>
          <w:lang w:val="es-CO" w:eastAsia="es-CO"/>
        </w:rPr>
        <w:t>2</w:t>
      </w:r>
      <w:r w:rsidRPr="00376BFB">
        <w:rPr>
          <w:rFonts w:ascii="MS Reference Sans Serif" w:hAnsi="MS Reference Sans Serif"/>
          <w:color w:val="000000"/>
          <w:sz w:val="18"/>
          <w:szCs w:val="18"/>
          <w:lang w:val="es-CO" w:eastAsia="es-CO"/>
        </w:rPr>
        <w:t xml:space="preserve"> = </w:t>
      </w:r>
      <w:r w:rsidRPr="00376BFB">
        <w:rPr>
          <w:rFonts w:ascii="MS Reference Sans Serif" w:hAnsi="MS Reference Sans Serif"/>
          <w:i/>
          <w:iCs/>
          <w:color w:val="000000"/>
          <w:sz w:val="18"/>
          <w:szCs w:val="18"/>
          <w:lang w:val="es-CO" w:eastAsia="es-CO"/>
        </w:rPr>
        <w:t>b</w:t>
      </w:r>
      <w:r w:rsidRPr="00376BFB">
        <w:rPr>
          <w:rFonts w:ascii="MS Reference Sans Serif" w:hAnsi="MS Reference Sans Serif"/>
          <w:color w:val="000000"/>
          <w:sz w:val="18"/>
          <w:szCs w:val="18"/>
          <w:vertAlign w:val="superscript"/>
          <w:lang w:val="es-CO" w:eastAsia="es-CO"/>
        </w:rPr>
        <w:t>2</w:t>
      </w:r>
      <w:r w:rsidRPr="00376BFB">
        <w:rPr>
          <w:rFonts w:ascii="MS Reference Sans Serif" w:hAnsi="MS Reference Sans Serif"/>
          <w:color w:val="000000"/>
          <w:sz w:val="18"/>
          <w:szCs w:val="18"/>
          <w:lang w:val="es-CO" w:eastAsia="es-CO"/>
        </w:rPr>
        <w:t xml:space="preserve"> + </w:t>
      </w:r>
      <w:r w:rsidRPr="00376BFB">
        <w:rPr>
          <w:rFonts w:ascii="MS Reference Sans Serif" w:hAnsi="MS Reference Sans Serif"/>
          <w:i/>
          <w:iCs/>
          <w:color w:val="000000"/>
          <w:sz w:val="18"/>
          <w:szCs w:val="18"/>
          <w:lang w:val="es-CO" w:eastAsia="es-CO"/>
        </w:rPr>
        <w:t>c</w:t>
      </w:r>
      <w:r w:rsidRPr="00376BFB">
        <w:rPr>
          <w:rFonts w:ascii="MS Reference Sans Serif" w:hAnsi="MS Reference Sans Serif"/>
          <w:color w:val="000000"/>
          <w:sz w:val="18"/>
          <w:szCs w:val="18"/>
          <w:vertAlign w:val="superscript"/>
          <w:lang w:val="es-CO" w:eastAsia="es-CO"/>
        </w:rPr>
        <w:t>2</w:t>
      </w:r>
    </w:p>
    <w:p w:rsidR="00376BFB" w:rsidRPr="00376BFB" w:rsidRDefault="00376BFB" w:rsidP="00376BFB">
      <w:pPr>
        <w:spacing w:beforeAutospacing="1"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 xml:space="preserve">La excentricidad de una elipse se obtiene así: </w:t>
      </w:r>
      <w:r w:rsidRPr="00376BFB">
        <w:rPr>
          <w:rFonts w:ascii="MS Reference Sans Serif" w:hAnsi="MS Reference Sans Serif"/>
          <w:i/>
          <w:iCs/>
          <w:color w:val="000000"/>
          <w:sz w:val="18"/>
          <w:szCs w:val="18"/>
          <w:lang w:val="es-CO" w:eastAsia="es-CO"/>
        </w:rPr>
        <w:t>e</w:t>
      </w:r>
      <w:r w:rsidRPr="00376BFB">
        <w:rPr>
          <w:rFonts w:ascii="MS Reference Sans Serif" w:hAnsi="MS Reference Sans Serif"/>
          <w:color w:val="000000"/>
          <w:sz w:val="18"/>
          <w:szCs w:val="18"/>
          <w:lang w:val="es-CO" w:eastAsia="es-CO"/>
        </w:rPr>
        <w:t xml:space="preserve"> = </w:t>
      </w:r>
      <w:r w:rsidRPr="00376BFB">
        <w:rPr>
          <w:rFonts w:ascii="MS Reference Sans Serif" w:hAnsi="MS Reference Sans Serif"/>
          <w:i/>
          <w:iCs/>
          <w:color w:val="000000"/>
          <w:sz w:val="18"/>
          <w:szCs w:val="18"/>
          <w:lang w:val="es-CO" w:eastAsia="es-CO"/>
        </w:rPr>
        <w:t>c</w:t>
      </w:r>
      <w:r w:rsidRPr="00376BFB">
        <w:rPr>
          <w:rFonts w:ascii="MS Reference Sans Serif" w:hAnsi="MS Reference Sans Serif"/>
          <w:color w:val="000000"/>
          <w:sz w:val="18"/>
          <w:szCs w:val="18"/>
          <w:lang w:val="es-CO" w:eastAsia="es-CO"/>
        </w:rPr>
        <w:t>/</w:t>
      </w:r>
      <w:r w:rsidRPr="00376BFB">
        <w:rPr>
          <w:rFonts w:ascii="MS Reference Sans Serif" w:hAnsi="MS Reference Sans Serif"/>
          <w:i/>
          <w:iCs/>
          <w:color w:val="000000"/>
          <w:sz w:val="18"/>
          <w:szCs w:val="18"/>
          <w:lang w:val="es-CO" w:eastAsia="es-CO"/>
        </w:rPr>
        <w:t>a</w:t>
      </w: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Puesto que </w:t>
      </w:r>
      <w:r w:rsidRPr="00376BFB">
        <w:rPr>
          <w:rFonts w:ascii="MS Reference Sans Serif" w:hAnsi="MS Reference Sans Serif"/>
          <w:i/>
          <w:iCs/>
          <w:color w:val="000000"/>
          <w:sz w:val="18"/>
          <w:szCs w:val="18"/>
          <w:lang w:val="es-CO" w:eastAsia="es-CO"/>
        </w:rPr>
        <w:t>c</w:t>
      </w:r>
      <w:r w:rsidRPr="00376BFB">
        <w:rPr>
          <w:rFonts w:ascii="MS Reference Sans Serif" w:hAnsi="MS Reference Sans Serif"/>
          <w:color w:val="000000"/>
          <w:sz w:val="18"/>
          <w:szCs w:val="18"/>
          <w:lang w:val="es-CO" w:eastAsia="es-CO"/>
        </w:rPr>
        <w:t> &lt; </w:t>
      </w:r>
      <w:r w:rsidRPr="00376BFB">
        <w:rPr>
          <w:rFonts w:ascii="MS Reference Sans Serif" w:hAnsi="MS Reference Sans Serif"/>
          <w:i/>
          <w:iCs/>
          <w:color w:val="000000"/>
          <w:sz w:val="18"/>
          <w:szCs w:val="18"/>
          <w:lang w:val="es-CO" w:eastAsia="es-CO"/>
        </w:rPr>
        <w:t>a</w:t>
      </w:r>
      <w:r w:rsidRPr="00376BFB">
        <w:rPr>
          <w:rFonts w:ascii="MS Reference Sans Serif" w:hAnsi="MS Reference Sans Serif"/>
          <w:color w:val="000000"/>
          <w:sz w:val="18"/>
          <w:szCs w:val="18"/>
          <w:lang w:val="es-CO" w:eastAsia="es-CO"/>
        </w:rPr>
        <w:t> se verifica que 0 &lt; </w:t>
      </w:r>
      <w:r w:rsidRPr="00376BFB">
        <w:rPr>
          <w:rFonts w:ascii="MS Reference Sans Serif" w:hAnsi="MS Reference Sans Serif"/>
          <w:i/>
          <w:iCs/>
          <w:color w:val="000000"/>
          <w:sz w:val="18"/>
          <w:szCs w:val="18"/>
          <w:lang w:val="es-CO" w:eastAsia="es-CO"/>
        </w:rPr>
        <w:t>e</w:t>
      </w:r>
      <w:r w:rsidRPr="00376BFB">
        <w:rPr>
          <w:rFonts w:ascii="MS Reference Sans Serif" w:hAnsi="MS Reference Sans Serif"/>
          <w:color w:val="000000"/>
          <w:sz w:val="18"/>
          <w:szCs w:val="18"/>
          <w:lang w:val="es-CO" w:eastAsia="es-CO"/>
        </w:rPr>
        <w:t> &lt; 1, es decir, la excentricidad de una elipse es un número comprendido entre 0 y 1.</w:t>
      </w: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 xml:space="preserve">Las órbitas de todos los planetas son elipses, uno de cuyos focos es el Sol. Las más excéntricas son la de Plutón, e = 0,25 , y la Mercurio, </w:t>
      </w:r>
      <w:r w:rsidRPr="00376BFB">
        <w:rPr>
          <w:rFonts w:ascii="MS Reference Sans Serif" w:hAnsi="MS Reference Sans Serif"/>
          <w:i/>
          <w:iCs/>
          <w:color w:val="000000"/>
          <w:sz w:val="18"/>
          <w:szCs w:val="18"/>
          <w:lang w:val="es-CO" w:eastAsia="es-CO"/>
        </w:rPr>
        <w:t>e</w:t>
      </w:r>
      <w:r w:rsidRPr="00376BFB">
        <w:rPr>
          <w:rFonts w:ascii="MS Reference Sans Serif" w:hAnsi="MS Reference Sans Serif"/>
          <w:color w:val="000000"/>
          <w:sz w:val="18"/>
          <w:szCs w:val="18"/>
          <w:lang w:val="es-CO" w:eastAsia="es-CO"/>
        </w:rPr>
        <w:t> = 0,21. Los restantes planetas tienen órbitas con excentricidades inferiores a 0,1 , es decir, casi circulares.</w:t>
      </w:r>
    </w:p>
    <w:p w:rsidR="00376BFB" w:rsidRDefault="00376BFB" w:rsidP="006759EB">
      <w:pPr>
        <w:pStyle w:val="ReportTitle"/>
        <w:rPr>
          <w:rFonts w:ascii="Engravers MT" w:hAnsi="Engravers MT"/>
          <w:i w:val="0"/>
          <w:color w:val="993366"/>
          <w:sz w:val="44"/>
          <w:szCs w:val="44"/>
        </w:rPr>
      </w:pPr>
    </w:p>
    <w:p w:rsidR="00376BFB" w:rsidRDefault="00376BFB" w:rsidP="006759EB">
      <w:pPr>
        <w:pStyle w:val="ReportTitle"/>
        <w:rPr>
          <w:rFonts w:ascii="Engravers MT" w:hAnsi="Engravers MT"/>
          <w:i w:val="0"/>
          <w:color w:val="993366"/>
          <w:sz w:val="44"/>
          <w:szCs w:val="44"/>
        </w:rPr>
      </w:pPr>
    </w:p>
    <w:p w:rsidR="00376BFB" w:rsidRDefault="00376BFB" w:rsidP="006759EB">
      <w:pPr>
        <w:pStyle w:val="ReportTitle"/>
        <w:rPr>
          <w:rFonts w:ascii="Engravers MT" w:hAnsi="Engravers MT"/>
          <w:i w:val="0"/>
          <w:color w:val="993366"/>
          <w:sz w:val="44"/>
          <w:szCs w:val="44"/>
        </w:rPr>
      </w:pPr>
    </w:p>
    <w:p w:rsidR="006759EB" w:rsidRPr="00514952" w:rsidRDefault="00376BFB" w:rsidP="006759EB">
      <w:pPr>
        <w:pStyle w:val="ReportTitle"/>
        <w:rPr>
          <w:rFonts w:ascii="Engravers MT" w:hAnsi="Engravers MT"/>
          <w:i w:val="0"/>
          <w:color w:val="993366"/>
          <w:sz w:val="44"/>
          <w:szCs w:val="44"/>
        </w:rPr>
      </w:pPr>
      <w:r>
        <w:rPr>
          <w:rFonts w:ascii="Engravers MT" w:hAnsi="Engravers MT"/>
          <w:i w:val="0"/>
          <w:color w:val="993366"/>
          <w:sz w:val="44"/>
          <w:szCs w:val="44"/>
        </w:rPr>
        <w:t>PROPIEDADES  DE  LA  ELIPSE</w:t>
      </w:r>
    </w:p>
    <w:p w:rsidR="006759EB" w:rsidRPr="006759EB" w:rsidRDefault="006759EB" w:rsidP="006759EB">
      <w:pPr>
        <w:rPr>
          <w:rFonts w:ascii="Showcard Gothic" w:hAnsi="Showcard Gothic"/>
          <w:i/>
          <w:lang w:val="es-ES_tradnl"/>
        </w:rPr>
      </w:pPr>
    </w:p>
    <w:p w:rsidR="006759EB" w:rsidRPr="006759EB" w:rsidRDefault="006759EB" w:rsidP="006759EB">
      <w:pPr>
        <w:rPr>
          <w:rFonts w:ascii="Arial" w:hAnsi="Arial" w:cs="Arial"/>
          <w:sz w:val="28"/>
          <w:szCs w:val="28"/>
          <w:lang w:val="es-ES_tradnl"/>
        </w:rPr>
      </w:pP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Si desde un punto </w:t>
      </w:r>
      <w:r w:rsidRPr="00376BFB">
        <w:rPr>
          <w:rFonts w:ascii="MS Reference Sans Serif" w:hAnsi="MS Reference Sans Serif"/>
          <w:i/>
          <w:iCs/>
          <w:color w:val="000000"/>
          <w:sz w:val="18"/>
          <w:szCs w:val="18"/>
          <w:lang w:val="es-CO" w:eastAsia="es-CO"/>
        </w:rPr>
        <w:t>P</w:t>
      </w:r>
      <w:r w:rsidRPr="00376BFB">
        <w:rPr>
          <w:rFonts w:ascii="MS Reference Sans Serif" w:hAnsi="MS Reference Sans Serif"/>
          <w:color w:val="000000"/>
          <w:sz w:val="18"/>
          <w:szCs w:val="18"/>
          <w:lang w:val="es-CO" w:eastAsia="es-CO"/>
        </w:rPr>
        <w:t xml:space="preserve"> de la elipse se trazan los segmentos </w:t>
      </w:r>
      <w:r w:rsidRPr="00376BFB">
        <w:rPr>
          <w:rFonts w:ascii="MS Reference Sans Serif" w:hAnsi="MS Reference Sans Serif"/>
          <w:i/>
          <w:iCs/>
          <w:color w:val="000000"/>
          <w:sz w:val="18"/>
          <w:szCs w:val="18"/>
          <w:lang w:val="es-CO" w:eastAsia="es-CO"/>
        </w:rPr>
        <w:t>PF</w:t>
      </w:r>
      <w:r w:rsidRPr="00376BFB">
        <w:rPr>
          <w:rFonts w:ascii="MS Reference Sans Serif" w:hAnsi="MS Reference Sans Serif"/>
          <w:color w:val="000000"/>
          <w:sz w:val="18"/>
          <w:szCs w:val="18"/>
          <w:lang w:val="es-CO" w:eastAsia="es-CO"/>
        </w:rPr>
        <w:t xml:space="preserve"> y </w:t>
      </w:r>
      <w:r w:rsidRPr="00376BFB">
        <w:rPr>
          <w:rFonts w:ascii="MS Reference Sans Serif" w:hAnsi="MS Reference Sans Serif"/>
          <w:i/>
          <w:iCs/>
          <w:color w:val="000000"/>
          <w:sz w:val="18"/>
          <w:szCs w:val="18"/>
          <w:lang w:val="es-CO" w:eastAsia="es-CO"/>
        </w:rPr>
        <w:t>PF</w:t>
      </w:r>
      <w:r w:rsidRPr="00376BFB">
        <w:rPr>
          <w:rFonts w:ascii="MS Reference Sans Serif" w:hAnsi="MS Reference Sans Serif"/>
          <w:color w:val="000000"/>
          <w:sz w:val="18"/>
          <w:szCs w:val="18"/>
          <w:lang w:val="es-CO" w:eastAsia="es-CO"/>
        </w:rPr>
        <w:t xml:space="preserve">’, la bisectriz exterior del ángulo que forman estos segmentos es tangente a la elipse. </w:t>
      </w:r>
    </w:p>
    <w:tbl>
      <w:tblPr>
        <w:tblW w:w="0" w:type="auto"/>
        <w:jc w:val="center"/>
        <w:tblCellSpacing w:w="15" w:type="dxa"/>
        <w:tblCellMar>
          <w:top w:w="15" w:type="dxa"/>
          <w:left w:w="15" w:type="dxa"/>
          <w:bottom w:w="15" w:type="dxa"/>
          <w:right w:w="15" w:type="dxa"/>
        </w:tblCellMar>
        <w:tblLook w:val="04A0"/>
      </w:tblPr>
      <w:tblGrid>
        <w:gridCol w:w="2820"/>
      </w:tblGrid>
      <w:tr w:rsidR="00376BFB" w:rsidRPr="00376BFB" w:rsidTr="004951E3">
        <w:trPr>
          <w:tblCellSpacing w:w="15" w:type="dxa"/>
          <w:jc w:val="center"/>
        </w:trPr>
        <w:tc>
          <w:tcPr>
            <w:tcW w:w="0" w:type="auto"/>
            <w:vAlign w:val="center"/>
            <w:hideMark/>
          </w:tcPr>
          <w:p w:rsidR="00376BFB" w:rsidRPr="00376BFB" w:rsidRDefault="006747DD" w:rsidP="004951E3">
            <w:pPr>
              <w:rPr>
                <w:rFonts w:ascii="Times New Roman" w:hAnsi="Times New Roman"/>
                <w:color w:val="auto"/>
                <w:lang w:val="es-CO" w:eastAsia="es-CO"/>
              </w:rPr>
            </w:pPr>
            <w:r>
              <w:rPr>
                <w:rFonts w:ascii="Times New Roman" w:hAnsi="Times New Roman"/>
                <w:noProof/>
                <w:color w:val="auto"/>
                <w:lang w:val="es-CO" w:eastAsia="es-CO"/>
              </w:rPr>
              <w:drawing>
                <wp:inline distT="0" distB="0" distL="0" distR="0">
                  <wp:extent cx="1704975" cy="1209675"/>
                  <wp:effectExtent l="19050" t="0" r="9525" b="0"/>
                  <wp:docPr id="77" name="Imagen 77" descr="C:\Documents and Settings\SpawnXP V3\Configuración local\Archivos temporales de Internet\T288724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Documents and Settings\SpawnXP V3\Configuración local\Archivos temporales de Internet\T288724A.bmp"/>
                          <pic:cNvPicPr>
                            <a:picLocks noChangeAspect="1" noChangeArrowheads="1"/>
                          </pic:cNvPicPr>
                        </pic:nvPicPr>
                        <pic:blipFill>
                          <a:blip r:embed="rId17"/>
                          <a:srcRect/>
                          <a:stretch>
                            <a:fillRect/>
                          </a:stretch>
                        </pic:blipFill>
                        <pic:spPr bwMode="auto">
                          <a:xfrm>
                            <a:off x="0" y="0"/>
                            <a:ext cx="1704975" cy="1209675"/>
                          </a:xfrm>
                          <a:prstGeom prst="rect">
                            <a:avLst/>
                          </a:prstGeom>
                          <a:noFill/>
                          <a:ln w="9525">
                            <a:noFill/>
                            <a:miter lim="800000"/>
                            <a:headEnd/>
                            <a:tailEnd/>
                          </a:ln>
                        </pic:spPr>
                      </pic:pic>
                    </a:graphicData>
                  </a:graphic>
                </wp:inline>
              </w:drawing>
            </w:r>
          </w:p>
        </w:tc>
      </w:tr>
    </w:tbl>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Otra propiedad de la elipse, consecuencia de la anterior, es que un rayo que pasa por uno de los focos de la elipse, al reflejarse en ésta, pasa por el otro foco.</w:t>
      </w:r>
    </w:p>
    <w:p w:rsidR="006759EB" w:rsidRPr="006759EB" w:rsidRDefault="006759EB" w:rsidP="006759EB">
      <w:pPr>
        <w:pStyle w:val="ReportTitle"/>
        <w:rPr>
          <w:rFonts w:ascii="Showcard Gothic" w:hAnsi="Showcard Gothic"/>
        </w:rPr>
      </w:pPr>
    </w:p>
    <w:p w:rsidR="006759EB" w:rsidRPr="00514952" w:rsidRDefault="00376BFB" w:rsidP="006759EB">
      <w:pPr>
        <w:pStyle w:val="ReportTitle"/>
        <w:rPr>
          <w:rFonts w:ascii="Engravers MT" w:hAnsi="Engravers MT"/>
          <w:i w:val="0"/>
          <w:color w:val="993366"/>
          <w:sz w:val="44"/>
          <w:szCs w:val="44"/>
        </w:rPr>
      </w:pPr>
      <w:r>
        <w:rPr>
          <w:rFonts w:ascii="Engravers MT" w:hAnsi="Engravers MT"/>
          <w:i w:val="0"/>
          <w:color w:val="993366"/>
          <w:sz w:val="44"/>
          <w:szCs w:val="44"/>
        </w:rPr>
        <w:t>ECUACIÓN  REDUCIDA  DE  LA   ELIPSE</w:t>
      </w:r>
    </w:p>
    <w:p w:rsidR="006759EB" w:rsidRPr="006759EB" w:rsidRDefault="006759EB" w:rsidP="006759EB">
      <w:pPr>
        <w:rPr>
          <w:rFonts w:ascii="Showcard Gothic" w:hAnsi="Showcard Gothic"/>
          <w:i/>
          <w:lang w:val="es-ES_tradnl"/>
        </w:rPr>
      </w:pPr>
    </w:p>
    <w:p w:rsidR="006759EB" w:rsidRPr="006759EB" w:rsidRDefault="006759EB" w:rsidP="006759EB">
      <w:pPr>
        <w:rPr>
          <w:rFonts w:ascii="Arial" w:hAnsi="Arial" w:cs="Arial"/>
          <w:sz w:val="28"/>
          <w:szCs w:val="28"/>
          <w:lang w:val="es-ES_tradnl"/>
        </w:rPr>
      </w:pPr>
    </w:p>
    <w:p w:rsidR="006759EB" w:rsidRPr="006759EB" w:rsidRDefault="006759EB" w:rsidP="006759EB">
      <w:pPr>
        <w:rPr>
          <w:rFonts w:ascii="Showcard Gothic" w:hAnsi="Showcard Gothic"/>
          <w:i/>
          <w:lang w:val="es-ES_tradnl"/>
        </w:rPr>
      </w:pPr>
    </w:p>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 xml:space="preserve">Si se sitúan los ejes ordenados del siguiente modo: el eje </w:t>
      </w:r>
      <w:r w:rsidRPr="00376BFB">
        <w:rPr>
          <w:rFonts w:ascii="MS Reference Sans Serif" w:hAnsi="MS Reference Sans Serif"/>
          <w:i/>
          <w:iCs/>
          <w:color w:val="000000"/>
          <w:sz w:val="18"/>
          <w:szCs w:val="18"/>
          <w:lang w:val="es-CO" w:eastAsia="es-CO"/>
        </w:rPr>
        <w:t>X</w:t>
      </w:r>
      <w:r w:rsidRPr="00376BFB">
        <w:rPr>
          <w:rFonts w:ascii="MS Reference Sans Serif" w:hAnsi="MS Reference Sans Serif"/>
          <w:color w:val="000000"/>
          <w:sz w:val="18"/>
          <w:szCs w:val="18"/>
          <w:lang w:val="es-CO" w:eastAsia="es-CO"/>
        </w:rPr>
        <w:t xml:space="preserve"> coincidiendo con el eje mayor de la elipse y el eje </w:t>
      </w:r>
      <w:r w:rsidRPr="00376BFB">
        <w:rPr>
          <w:rFonts w:ascii="MS Reference Sans Serif" w:hAnsi="MS Reference Sans Serif"/>
          <w:i/>
          <w:iCs/>
          <w:color w:val="000000"/>
          <w:sz w:val="18"/>
          <w:szCs w:val="18"/>
          <w:lang w:val="es-CO" w:eastAsia="es-CO"/>
        </w:rPr>
        <w:t>Y</w:t>
      </w:r>
      <w:r w:rsidRPr="00376BFB">
        <w:rPr>
          <w:rFonts w:ascii="MS Reference Sans Serif" w:hAnsi="MS Reference Sans Serif"/>
          <w:color w:val="000000"/>
          <w:sz w:val="18"/>
          <w:szCs w:val="18"/>
          <w:lang w:val="es-CO" w:eastAsia="es-CO"/>
        </w:rPr>
        <w:t xml:space="preserve"> coincidiendo con el eje menor, la ecuación de la elipse adopta la forma siguiente: </w:t>
      </w:r>
    </w:p>
    <w:tbl>
      <w:tblPr>
        <w:tblW w:w="0" w:type="auto"/>
        <w:jc w:val="center"/>
        <w:tblCellSpacing w:w="15" w:type="dxa"/>
        <w:tblCellMar>
          <w:top w:w="15" w:type="dxa"/>
          <w:left w:w="15" w:type="dxa"/>
          <w:bottom w:w="15" w:type="dxa"/>
          <w:right w:w="15" w:type="dxa"/>
        </w:tblCellMar>
        <w:tblLook w:val="04A0"/>
      </w:tblPr>
      <w:tblGrid>
        <w:gridCol w:w="1380"/>
      </w:tblGrid>
      <w:tr w:rsidR="00376BFB" w:rsidRPr="00376BFB" w:rsidTr="004951E3">
        <w:trPr>
          <w:tblCellSpacing w:w="15" w:type="dxa"/>
          <w:jc w:val="center"/>
        </w:trPr>
        <w:tc>
          <w:tcPr>
            <w:tcW w:w="0" w:type="auto"/>
            <w:vAlign w:val="center"/>
            <w:hideMark/>
          </w:tcPr>
          <w:p w:rsidR="00376BFB" w:rsidRPr="00376BFB" w:rsidRDefault="006747DD" w:rsidP="004951E3">
            <w:pPr>
              <w:rPr>
                <w:rFonts w:ascii="Times New Roman" w:hAnsi="Times New Roman"/>
                <w:color w:val="auto"/>
                <w:lang w:val="es-CO" w:eastAsia="es-CO"/>
              </w:rPr>
            </w:pPr>
            <w:r>
              <w:rPr>
                <w:rFonts w:ascii="Times New Roman" w:hAnsi="Times New Roman"/>
                <w:noProof/>
                <w:color w:val="auto"/>
                <w:lang w:val="es-CO" w:eastAsia="es-CO"/>
              </w:rPr>
              <w:drawing>
                <wp:inline distT="0" distB="0" distL="0" distR="0">
                  <wp:extent cx="800100" cy="323850"/>
                  <wp:effectExtent l="19050" t="0" r="0" b="0"/>
                  <wp:docPr id="79" name="Imagen 79" descr="C:\Documents and Settings\SpawnXP V3\Configuración local\Archivos temporales de Internet\T288725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Documents and Settings\SpawnXP V3\Configuración local\Archivos temporales de Internet\T288725A.bmp"/>
                          <pic:cNvPicPr>
                            <a:picLocks noChangeAspect="1" noChangeArrowheads="1"/>
                          </pic:cNvPicPr>
                        </pic:nvPicPr>
                        <pic:blipFill>
                          <a:blip r:embed="rId18"/>
                          <a:srcRect/>
                          <a:stretch>
                            <a:fillRect/>
                          </a:stretch>
                        </pic:blipFill>
                        <pic:spPr bwMode="auto">
                          <a:xfrm>
                            <a:off x="0" y="0"/>
                            <a:ext cx="800100" cy="323850"/>
                          </a:xfrm>
                          <a:prstGeom prst="rect">
                            <a:avLst/>
                          </a:prstGeom>
                          <a:noFill/>
                          <a:ln w="9525">
                            <a:noFill/>
                            <a:miter lim="800000"/>
                            <a:headEnd/>
                            <a:tailEnd/>
                          </a:ln>
                        </pic:spPr>
                      </pic:pic>
                    </a:graphicData>
                  </a:graphic>
                </wp:inline>
              </w:drawing>
            </w:r>
          </w:p>
        </w:tc>
      </w:tr>
    </w:tbl>
    <w:p w:rsidR="00376BFB" w:rsidRPr="00376BFB" w:rsidRDefault="00376BFB" w:rsidP="00376BFB">
      <w:pPr>
        <w:spacing w:before="100" w:beforeAutospacing="1" w:after="100" w:afterAutospacing="1" w:line="300" w:lineRule="atLeast"/>
        <w:rPr>
          <w:rFonts w:ascii="MS Reference Sans Serif" w:hAnsi="MS Reference Sans Serif"/>
          <w:color w:val="000000"/>
          <w:sz w:val="18"/>
          <w:szCs w:val="18"/>
          <w:lang w:val="es-CO" w:eastAsia="es-CO"/>
        </w:rPr>
      </w:pPr>
      <w:r w:rsidRPr="00376BFB">
        <w:rPr>
          <w:rFonts w:ascii="MS Reference Sans Serif" w:hAnsi="MS Reference Sans Serif"/>
          <w:color w:val="000000"/>
          <w:sz w:val="18"/>
          <w:szCs w:val="18"/>
          <w:lang w:val="es-CO" w:eastAsia="es-CO"/>
        </w:rPr>
        <w:t>que se llama ecuación reducida de la elipse.</w:t>
      </w:r>
    </w:p>
    <w:p w:rsidR="006759EB" w:rsidRPr="006759EB" w:rsidRDefault="006759EB" w:rsidP="006759EB">
      <w:pPr>
        <w:pStyle w:val="ReportTitle"/>
        <w:rPr>
          <w:rFonts w:ascii="Showcard Gothic" w:hAnsi="Showcard Gothic"/>
        </w:rPr>
      </w:pPr>
      <w:r w:rsidRPr="006759EB">
        <w:rPr>
          <w:rFonts w:ascii="Showcard Gothic" w:hAnsi="Showcard Gothic"/>
        </w:rPr>
        <w:br w:type="page"/>
      </w:r>
      <w:r w:rsidRPr="00514952">
        <w:rPr>
          <w:rFonts w:ascii="Engravers MT" w:hAnsi="Engravers MT"/>
          <w:i w:val="0"/>
          <w:color w:val="993366"/>
          <w:sz w:val="44"/>
          <w:szCs w:val="44"/>
        </w:rPr>
        <w:lastRenderedPageBreak/>
        <w:t>Fuentes de información</w:t>
      </w:r>
    </w:p>
    <w:p w:rsidR="006759EB" w:rsidRPr="006759EB" w:rsidRDefault="006759EB" w:rsidP="006759EB">
      <w:pPr>
        <w:rPr>
          <w:rFonts w:ascii="Showcard Gothic" w:hAnsi="Showcard Gothic"/>
          <w:i/>
          <w:lang w:val="es-ES_tradnl"/>
        </w:rPr>
      </w:pPr>
    </w:p>
    <w:p w:rsidR="00B778AB" w:rsidRPr="006759EB" w:rsidRDefault="006747DD">
      <w:pPr>
        <w:rPr>
          <w:rFonts w:ascii="Showcard Gothic" w:hAnsi="Showcard Gothic"/>
          <w:i/>
          <w:lang w:val="es-ES_tradnl"/>
        </w:rPr>
      </w:pPr>
      <w:r>
        <w:rPr>
          <w:rFonts w:ascii="Arial" w:hAnsi="Arial" w:cs="Arial"/>
          <w:b/>
          <w:lang w:val="es-ES_tradnl"/>
        </w:rPr>
        <w:t>Microsoft  student  con  Encarta Premium  2007</w:t>
      </w:r>
    </w:p>
    <w:sectPr w:rsidR="00B778AB" w:rsidRPr="006759EB" w:rsidSect="00514952">
      <w:headerReference w:type="default" r:id="rId19"/>
      <w:footerReference w:type="default" r:id="rId20"/>
      <w:pgSz w:w="11907" w:h="16839"/>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5B1" w:rsidRDefault="009D05B1">
      <w:r>
        <w:separator/>
      </w:r>
    </w:p>
  </w:endnote>
  <w:endnote w:type="continuationSeparator" w:id="1">
    <w:p w:rsidR="009D05B1" w:rsidRDefault="009D05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Showcard Gothic">
    <w:panose1 w:val="04020904020102020604"/>
    <w:charset w:val="00"/>
    <w:family w:val="decorativ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MS Reference Serif">
    <w:panose1 w:val="02040502050405020303"/>
    <w:charset w:val="00"/>
    <w:family w:val="roman"/>
    <w:pitch w:val="variable"/>
    <w:sig w:usb0="20000287" w:usb1="00000000"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9EB" w:rsidRDefault="006759EB" w:rsidP="006759EB">
    <w:pPr>
      <w:pStyle w:val="Piedep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9EB" w:rsidRDefault="006759EB" w:rsidP="006759EB">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6747DD">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5B1" w:rsidRDefault="009D05B1">
      <w:r>
        <w:separator/>
      </w:r>
    </w:p>
  </w:footnote>
  <w:footnote w:type="continuationSeparator" w:id="1">
    <w:p w:rsidR="009D05B1" w:rsidRDefault="009D05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9EB" w:rsidRDefault="006759EB">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attachedTemplate r:id="rId1"/>
  <w:stylePaneFormatFilter w:val="3F01"/>
  <w:defaultTabStop w:val="720"/>
  <w:characterSpacingControl w:val="doNotCompress"/>
  <w:footnotePr>
    <w:footnote w:id="0"/>
    <w:footnote w:id="1"/>
  </w:footnotePr>
  <w:endnotePr>
    <w:endnote w:id="0"/>
    <w:endnote w:id="1"/>
  </w:endnotePr>
  <w:compat/>
  <w:rsids>
    <w:rsidRoot w:val="006747DD"/>
    <w:rsid w:val="00146021"/>
    <w:rsid w:val="00282F04"/>
    <w:rsid w:val="00376BFB"/>
    <w:rsid w:val="00514952"/>
    <w:rsid w:val="005936BC"/>
    <w:rsid w:val="006747DD"/>
    <w:rsid w:val="006759EB"/>
    <w:rsid w:val="00692149"/>
    <w:rsid w:val="0077698C"/>
    <w:rsid w:val="008057E1"/>
    <w:rsid w:val="00933685"/>
    <w:rsid w:val="009A17C1"/>
    <w:rsid w:val="009A7B25"/>
    <w:rsid w:val="009D05B1"/>
    <w:rsid w:val="00AF78C7"/>
    <w:rsid w:val="00B778AB"/>
    <w:rsid w:val="00E0411D"/>
    <w:rsid w:val="00E14E46"/>
    <w:rsid w:val="00E413C6"/>
    <w:rsid w:val="00FB2C8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59EB"/>
    <w:rPr>
      <w:rFonts w:ascii="Verdana" w:hAnsi="Verdana"/>
      <w:color w:val="282A55"/>
      <w:sz w:val="24"/>
      <w:szCs w:val="24"/>
      <w:lang w:val="es-ES" w:eastAsia="en-US"/>
    </w:rPr>
  </w:style>
  <w:style w:type="paragraph" w:styleId="Ttulo1">
    <w:name w:val="heading 1"/>
    <w:basedOn w:val="Normal"/>
    <w:next w:val="Normal"/>
    <w:qFormat/>
    <w:rsid w:val="006759EB"/>
    <w:pPr>
      <w:keepNext/>
      <w:spacing w:before="240" w:after="60"/>
      <w:outlineLvl w:val="0"/>
    </w:pPr>
    <w:rPr>
      <w:rFonts w:cs="Arial"/>
      <w:b/>
      <w:bCs/>
      <w:kern w:val="32"/>
      <w:sz w:val="32"/>
      <w:szCs w:val="32"/>
    </w:rPr>
  </w:style>
  <w:style w:type="paragraph" w:styleId="Ttulo2">
    <w:name w:val="heading 2"/>
    <w:basedOn w:val="Normal"/>
    <w:next w:val="Normal"/>
    <w:qFormat/>
    <w:rsid w:val="006759EB"/>
    <w:pPr>
      <w:keepNext/>
      <w:spacing w:before="240" w:after="60"/>
      <w:outlineLvl w:val="1"/>
    </w:pPr>
    <w:rPr>
      <w:rFonts w:cs="Arial"/>
      <w:sz w:val="28"/>
      <w:szCs w:val="28"/>
    </w:rPr>
  </w:style>
  <w:style w:type="paragraph" w:styleId="Ttulo3">
    <w:name w:val="heading 3"/>
    <w:basedOn w:val="Normal"/>
    <w:next w:val="Normal"/>
    <w:qFormat/>
    <w:rsid w:val="006759EB"/>
    <w:pPr>
      <w:keepNext/>
      <w:spacing w:before="240" w:after="60"/>
      <w:outlineLvl w:val="2"/>
    </w:pPr>
    <w:rPr>
      <w:rFonts w:cs="Arial"/>
      <w:sz w:val="26"/>
      <w:szCs w:val="26"/>
    </w:rPr>
  </w:style>
  <w:style w:type="paragraph" w:styleId="Ttulo4">
    <w:name w:val="heading 4"/>
    <w:basedOn w:val="Normal"/>
    <w:next w:val="Normal"/>
    <w:qFormat/>
    <w:rsid w:val="006759EB"/>
    <w:pPr>
      <w:keepNext/>
      <w:spacing w:before="240" w:after="60"/>
      <w:outlineLvl w:val="3"/>
    </w:pPr>
    <w:rPr>
      <w:sz w:val="28"/>
      <w:szCs w:val="28"/>
    </w:rPr>
  </w:style>
  <w:style w:type="paragraph" w:styleId="Ttulo5">
    <w:name w:val="heading 5"/>
    <w:basedOn w:val="Normal"/>
    <w:next w:val="Normal"/>
    <w:qFormat/>
    <w:rsid w:val="006759EB"/>
    <w:pPr>
      <w:spacing w:before="240" w:after="60"/>
      <w:outlineLvl w:val="4"/>
    </w:pPr>
    <w:rPr>
      <w:sz w:val="26"/>
      <w:szCs w:val="26"/>
    </w:rPr>
  </w:style>
  <w:style w:type="paragraph" w:styleId="Ttulo6">
    <w:name w:val="heading 6"/>
    <w:basedOn w:val="Normal"/>
    <w:next w:val="Normal"/>
    <w:qFormat/>
    <w:rsid w:val="006759EB"/>
    <w:pPr>
      <w:spacing w:before="240" w:after="60"/>
      <w:outlineLvl w:val="5"/>
    </w:pPr>
    <w:rPr>
      <w:sz w:val="22"/>
      <w:szCs w:val="22"/>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TitlePageTitle">
    <w:name w:val="Title Page Title"/>
    <w:next w:val="Normal"/>
    <w:rsid w:val="006759EB"/>
    <w:pPr>
      <w:jc w:val="center"/>
    </w:pPr>
    <w:rPr>
      <w:b/>
      <w:i/>
      <w:sz w:val="96"/>
      <w:szCs w:val="24"/>
      <w:lang w:val="es-ES_tradnl" w:eastAsia="en-US"/>
    </w:rPr>
  </w:style>
  <w:style w:type="paragraph" w:customStyle="1" w:styleId="TitlePageOther">
    <w:name w:val="Title Page Other"/>
    <w:next w:val="Normal"/>
    <w:rsid w:val="006759EB"/>
    <w:pPr>
      <w:jc w:val="center"/>
    </w:pPr>
    <w:rPr>
      <w:rFonts w:ascii="Verdana" w:hAnsi="Verdana"/>
      <w:sz w:val="24"/>
      <w:szCs w:val="24"/>
      <w:lang w:val="es-ES_tradnl" w:eastAsia="en-US"/>
    </w:rPr>
  </w:style>
  <w:style w:type="paragraph" w:customStyle="1" w:styleId="ReportTitle">
    <w:name w:val="Report Title"/>
    <w:next w:val="Normal"/>
    <w:rsid w:val="006759EB"/>
    <w:pPr>
      <w:spacing w:after="120"/>
    </w:pPr>
    <w:rPr>
      <w:b/>
      <w:i/>
      <w:sz w:val="56"/>
      <w:szCs w:val="24"/>
      <w:lang w:val="es-ES_tradnl" w:eastAsia="en-US"/>
    </w:rPr>
  </w:style>
  <w:style w:type="paragraph" w:styleId="Encabezado">
    <w:name w:val="header"/>
    <w:basedOn w:val="Normal"/>
    <w:rsid w:val="006759EB"/>
    <w:pPr>
      <w:tabs>
        <w:tab w:val="center" w:pos="4320"/>
        <w:tab w:val="right" w:pos="8640"/>
      </w:tabs>
      <w:spacing w:line="480" w:lineRule="auto"/>
    </w:pPr>
    <w:rPr>
      <w:lang w:val="en-US"/>
    </w:rPr>
  </w:style>
  <w:style w:type="paragraph" w:styleId="Piedepgina">
    <w:name w:val="footer"/>
    <w:basedOn w:val="Normal"/>
    <w:rsid w:val="006759EB"/>
    <w:pPr>
      <w:tabs>
        <w:tab w:val="center" w:pos="4320"/>
        <w:tab w:val="right" w:pos="8640"/>
      </w:tabs>
      <w:spacing w:line="480" w:lineRule="auto"/>
    </w:pPr>
    <w:rPr>
      <w:lang w:val="en-US"/>
    </w:rPr>
  </w:style>
  <w:style w:type="character" w:styleId="Nmerodepgina">
    <w:name w:val="page number"/>
    <w:basedOn w:val="Fuentedeprrafopredeter"/>
    <w:rsid w:val="006759EB"/>
  </w:style>
  <w:style w:type="table" w:styleId="Tablacontema">
    <w:name w:val="Table Theme"/>
    <w:basedOn w:val="Tablanormal"/>
    <w:rsid w:val="006759EB"/>
    <w:tblPr>
      <w:tblInd w:w="0" w:type="dxa"/>
      <w:tblBorders>
        <w:top w:val="single" w:sz="4" w:space="0" w:color="EEEEF1"/>
        <w:left w:val="single" w:sz="4" w:space="0" w:color="EEEEF1"/>
        <w:bottom w:val="single" w:sz="4" w:space="0" w:color="EEEEF1"/>
        <w:right w:val="single" w:sz="4" w:space="0" w:color="EEEEF1"/>
        <w:insideH w:val="single" w:sz="4" w:space="0" w:color="EEEEF1"/>
        <w:insideV w:val="single" w:sz="4" w:space="0" w:color="EEEEF1"/>
      </w:tblBorders>
      <w:tblCellMar>
        <w:top w:w="0" w:type="dxa"/>
        <w:left w:w="108" w:type="dxa"/>
        <w:bottom w:w="0" w:type="dxa"/>
        <w:right w:w="108" w:type="dxa"/>
      </w:tblCellMar>
    </w:tblPr>
  </w:style>
  <w:style w:type="character" w:styleId="Hipervnculo">
    <w:name w:val="Hyperlink"/>
    <w:basedOn w:val="Fuentedeprrafopredeter"/>
    <w:rsid w:val="006759EB"/>
    <w:rPr>
      <w:color w:val="3B00CA"/>
      <w:u w:val="single"/>
    </w:rPr>
  </w:style>
  <w:style w:type="character" w:styleId="Hipervnculovisitado">
    <w:name w:val="FollowedHyperlink"/>
    <w:basedOn w:val="Fuentedeprrafopredeter"/>
    <w:rsid w:val="006759EB"/>
    <w:rPr>
      <w:color w:val="093384"/>
      <w:u w:val="single"/>
    </w:rPr>
  </w:style>
  <w:style w:type="paragraph" w:styleId="NormalWeb">
    <w:name w:val="Normal (Web)"/>
    <w:basedOn w:val="Normal"/>
    <w:uiPriority w:val="99"/>
    <w:unhideWhenUsed/>
    <w:rsid w:val="00376BFB"/>
    <w:pPr>
      <w:spacing w:before="100" w:beforeAutospacing="1" w:after="100" w:afterAutospacing="1"/>
    </w:pPr>
    <w:rPr>
      <w:rFonts w:ascii="Times New Roman" w:hAnsi="Times New Roman"/>
      <w:color w:val="auto"/>
      <w:lang w:val="es-CO" w:eastAsia="es-CO"/>
    </w:rPr>
  </w:style>
  <w:style w:type="character" w:customStyle="1" w:styleId="inlinetitle">
    <w:name w:val="inline_title"/>
    <w:basedOn w:val="Fuentedeprrafopredeter"/>
    <w:rsid w:val="00376BFB"/>
  </w:style>
  <w:style w:type="character" w:customStyle="1" w:styleId="list">
    <w:name w:val="list"/>
    <w:basedOn w:val="Fuentedeprrafopredeter"/>
    <w:rsid w:val="00376BFB"/>
  </w:style>
</w:styles>
</file>

<file path=word/webSettings.xml><?xml version="1.0" encoding="utf-8"?>
<w:webSettings xmlns:r="http://schemas.openxmlformats.org/officeDocument/2006/relationships" xmlns:w="http://schemas.openxmlformats.org/wordprocessingml/2006/main">
  <w:divs>
    <w:div w:id="400449209">
      <w:bodyDiv w:val="1"/>
      <w:marLeft w:val="0"/>
      <w:marRight w:val="0"/>
      <w:marTop w:val="0"/>
      <w:marBottom w:val="0"/>
      <w:divBdr>
        <w:top w:val="none" w:sz="0" w:space="0" w:color="auto"/>
        <w:left w:val="none" w:sz="0" w:space="0" w:color="auto"/>
        <w:bottom w:val="none" w:sz="0" w:space="0" w:color="auto"/>
        <w:right w:val="none" w:sz="0" w:space="0" w:color="auto"/>
      </w:divBdr>
      <w:divsChild>
        <w:div w:id="349185169">
          <w:marLeft w:val="0"/>
          <w:marRight w:val="0"/>
          <w:marTop w:val="0"/>
          <w:marBottom w:val="0"/>
          <w:divBdr>
            <w:top w:val="none" w:sz="0" w:space="0" w:color="auto"/>
            <w:left w:val="none" w:sz="0" w:space="0" w:color="auto"/>
            <w:bottom w:val="none" w:sz="0" w:space="0" w:color="auto"/>
            <w:right w:val="none" w:sz="0" w:space="0" w:color="auto"/>
          </w:divBdr>
        </w:div>
        <w:div w:id="1347631027">
          <w:marLeft w:val="0"/>
          <w:marRight w:val="0"/>
          <w:marTop w:val="0"/>
          <w:marBottom w:val="0"/>
          <w:divBdr>
            <w:top w:val="none" w:sz="0" w:space="0" w:color="auto"/>
            <w:left w:val="none" w:sz="0" w:space="0" w:color="auto"/>
            <w:bottom w:val="none" w:sz="0" w:space="0" w:color="auto"/>
            <w:right w:val="none" w:sz="0" w:space="0" w:color="auto"/>
          </w:divBdr>
        </w:div>
        <w:div w:id="1507597856">
          <w:marLeft w:val="0"/>
          <w:marRight w:val="0"/>
          <w:marTop w:val="0"/>
          <w:marBottom w:val="0"/>
          <w:divBdr>
            <w:top w:val="none" w:sz="0" w:space="0" w:color="auto"/>
            <w:left w:val="none" w:sz="0" w:space="0" w:color="auto"/>
            <w:bottom w:val="none" w:sz="0" w:space="0" w:color="auto"/>
            <w:right w:val="none" w:sz="0" w:space="0" w:color="auto"/>
          </w:divBdr>
        </w:div>
        <w:div w:id="983465721">
          <w:marLeft w:val="0"/>
          <w:marRight w:val="0"/>
          <w:marTop w:val="0"/>
          <w:marBottom w:val="0"/>
          <w:divBdr>
            <w:top w:val="none" w:sz="0" w:space="0" w:color="auto"/>
            <w:left w:val="none" w:sz="0" w:space="0" w:color="auto"/>
            <w:bottom w:val="none" w:sz="0" w:space="0" w:color="auto"/>
            <w:right w:val="none" w:sz="0" w:space="0" w:color="auto"/>
          </w:divBdr>
        </w:div>
        <w:div w:id="1391072483">
          <w:marLeft w:val="0"/>
          <w:marRight w:val="0"/>
          <w:marTop w:val="0"/>
          <w:marBottom w:val="0"/>
          <w:divBdr>
            <w:top w:val="none" w:sz="0" w:space="0" w:color="auto"/>
            <w:left w:val="none" w:sz="0" w:space="0" w:color="auto"/>
            <w:bottom w:val="none" w:sz="0" w:space="0" w:color="auto"/>
            <w:right w:val="none" w:sz="0" w:space="0" w:color="auto"/>
          </w:divBdr>
        </w:div>
        <w:div w:id="1598126186">
          <w:marLeft w:val="0"/>
          <w:marRight w:val="0"/>
          <w:marTop w:val="0"/>
          <w:marBottom w:val="0"/>
          <w:divBdr>
            <w:top w:val="none" w:sz="0" w:space="0" w:color="auto"/>
            <w:left w:val="none" w:sz="0" w:space="0" w:color="auto"/>
            <w:bottom w:val="none" w:sz="0" w:space="0" w:color="auto"/>
            <w:right w:val="none" w:sz="0" w:space="0" w:color="auto"/>
          </w:divBdr>
        </w:div>
        <w:div w:id="686830532">
          <w:marLeft w:val="0"/>
          <w:marRight w:val="0"/>
          <w:marTop w:val="0"/>
          <w:marBottom w:val="0"/>
          <w:divBdr>
            <w:top w:val="none" w:sz="0" w:space="0" w:color="auto"/>
            <w:left w:val="none" w:sz="0" w:space="0" w:color="auto"/>
            <w:bottom w:val="none" w:sz="0" w:space="0" w:color="auto"/>
            <w:right w:val="none" w:sz="0" w:space="0" w:color="auto"/>
          </w:divBdr>
        </w:div>
        <w:div w:id="1960337983">
          <w:marLeft w:val="0"/>
          <w:marRight w:val="0"/>
          <w:marTop w:val="0"/>
          <w:marBottom w:val="0"/>
          <w:divBdr>
            <w:top w:val="none" w:sz="0" w:space="0" w:color="auto"/>
            <w:left w:val="none" w:sz="0" w:space="0" w:color="auto"/>
            <w:bottom w:val="none" w:sz="0" w:space="0" w:color="auto"/>
            <w:right w:val="none" w:sz="0" w:space="0" w:color="auto"/>
          </w:divBdr>
        </w:div>
        <w:div w:id="1043751737">
          <w:marLeft w:val="0"/>
          <w:marRight w:val="0"/>
          <w:marTop w:val="0"/>
          <w:marBottom w:val="0"/>
          <w:divBdr>
            <w:top w:val="none" w:sz="0" w:space="0" w:color="auto"/>
            <w:left w:val="none" w:sz="0" w:space="0" w:color="auto"/>
            <w:bottom w:val="none" w:sz="0" w:space="0" w:color="auto"/>
            <w:right w:val="none" w:sz="0" w:space="0" w:color="auto"/>
          </w:divBdr>
        </w:div>
        <w:div w:id="877199440">
          <w:marLeft w:val="0"/>
          <w:marRight w:val="0"/>
          <w:marTop w:val="0"/>
          <w:marBottom w:val="0"/>
          <w:divBdr>
            <w:top w:val="none" w:sz="0" w:space="0" w:color="auto"/>
            <w:left w:val="none" w:sz="0" w:space="0" w:color="auto"/>
            <w:bottom w:val="none" w:sz="0" w:space="0" w:color="auto"/>
            <w:right w:val="none" w:sz="0" w:space="0" w:color="auto"/>
          </w:divBdr>
        </w:div>
        <w:div w:id="2030637172">
          <w:marLeft w:val="0"/>
          <w:marRight w:val="0"/>
          <w:marTop w:val="0"/>
          <w:marBottom w:val="0"/>
          <w:divBdr>
            <w:top w:val="none" w:sz="0" w:space="0" w:color="auto"/>
            <w:left w:val="none" w:sz="0" w:space="0" w:color="auto"/>
            <w:bottom w:val="none" w:sz="0" w:space="0" w:color="auto"/>
            <w:right w:val="none" w:sz="0" w:space="0" w:color="auto"/>
          </w:divBdr>
        </w:div>
        <w:div w:id="1051148721">
          <w:marLeft w:val="0"/>
          <w:marRight w:val="0"/>
          <w:marTop w:val="0"/>
          <w:marBottom w:val="0"/>
          <w:divBdr>
            <w:top w:val="none" w:sz="0" w:space="0" w:color="auto"/>
            <w:left w:val="none" w:sz="0" w:space="0" w:color="auto"/>
            <w:bottom w:val="none" w:sz="0" w:space="0" w:color="auto"/>
            <w:right w:val="none" w:sz="0" w:space="0" w:color="auto"/>
          </w:divBdr>
        </w:div>
        <w:div w:id="1109668037">
          <w:marLeft w:val="0"/>
          <w:marRight w:val="0"/>
          <w:marTop w:val="0"/>
          <w:marBottom w:val="0"/>
          <w:divBdr>
            <w:top w:val="none" w:sz="0" w:space="0" w:color="auto"/>
            <w:left w:val="none" w:sz="0" w:space="0" w:color="auto"/>
            <w:bottom w:val="none" w:sz="0" w:space="0" w:color="auto"/>
            <w:right w:val="none" w:sz="0" w:space="0" w:color="auto"/>
          </w:divBdr>
        </w:div>
      </w:divsChild>
    </w:div>
    <w:div w:id="672684009">
      <w:bodyDiv w:val="1"/>
      <w:marLeft w:val="360"/>
      <w:marRight w:val="360"/>
      <w:marTop w:val="0"/>
      <w:marBottom w:val="0"/>
      <w:divBdr>
        <w:top w:val="none" w:sz="0" w:space="0" w:color="auto"/>
        <w:left w:val="none" w:sz="0" w:space="0" w:color="auto"/>
        <w:bottom w:val="none" w:sz="0" w:space="0" w:color="auto"/>
        <w:right w:val="none" w:sz="0" w:space="0" w:color="auto"/>
      </w:divBdr>
      <w:divsChild>
        <w:div w:id="801270305">
          <w:marLeft w:val="0"/>
          <w:marRight w:val="0"/>
          <w:marTop w:val="0"/>
          <w:marBottom w:val="0"/>
          <w:divBdr>
            <w:top w:val="none" w:sz="0" w:space="0" w:color="auto"/>
            <w:left w:val="none" w:sz="0" w:space="0" w:color="auto"/>
            <w:bottom w:val="none" w:sz="0" w:space="0" w:color="auto"/>
            <w:right w:val="none" w:sz="0" w:space="0" w:color="auto"/>
          </w:divBdr>
        </w:div>
        <w:div w:id="694421742">
          <w:marLeft w:val="0"/>
          <w:marRight w:val="0"/>
          <w:marTop w:val="0"/>
          <w:marBottom w:val="0"/>
          <w:divBdr>
            <w:top w:val="none" w:sz="0" w:space="0" w:color="auto"/>
            <w:left w:val="none" w:sz="0" w:space="0" w:color="auto"/>
            <w:bottom w:val="none" w:sz="0" w:space="0" w:color="auto"/>
            <w:right w:val="none" w:sz="0" w:space="0" w:color="auto"/>
          </w:divBdr>
        </w:div>
      </w:divsChild>
    </w:div>
    <w:div w:id="1872721993">
      <w:bodyDiv w:val="1"/>
      <w:marLeft w:val="0"/>
      <w:marRight w:val="0"/>
      <w:marTop w:val="0"/>
      <w:marBottom w:val="0"/>
      <w:divBdr>
        <w:top w:val="none" w:sz="0" w:space="0" w:color="auto"/>
        <w:left w:val="none" w:sz="0" w:space="0" w:color="auto"/>
        <w:bottom w:val="none" w:sz="0" w:space="0" w:color="auto"/>
        <w:right w:val="none" w:sz="0" w:space="0" w:color="auto"/>
      </w:divBdr>
      <w:divsChild>
        <w:div w:id="1096636790">
          <w:marLeft w:val="0"/>
          <w:marRight w:val="0"/>
          <w:marTop w:val="0"/>
          <w:marBottom w:val="0"/>
          <w:divBdr>
            <w:top w:val="none" w:sz="0" w:space="0" w:color="auto"/>
            <w:left w:val="none" w:sz="0" w:space="0" w:color="auto"/>
            <w:bottom w:val="none" w:sz="0" w:space="0" w:color="auto"/>
            <w:right w:val="none" w:sz="0" w:space="0" w:color="auto"/>
          </w:divBdr>
        </w:div>
        <w:div w:id="705301106">
          <w:marLeft w:val="0"/>
          <w:marRight w:val="0"/>
          <w:marTop w:val="0"/>
          <w:marBottom w:val="0"/>
          <w:divBdr>
            <w:top w:val="none" w:sz="0" w:space="0" w:color="auto"/>
            <w:left w:val="none" w:sz="0" w:space="0" w:color="auto"/>
            <w:bottom w:val="none" w:sz="0" w:space="0" w:color="auto"/>
            <w:right w:val="none" w:sz="0" w:space="0" w:color="auto"/>
          </w:divBdr>
        </w:div>
        <w:div w:id="1316177184">
          <w:marLeft w:val="0"/>
          <w:marRight w:val="0"/>
          <w:marTop w:val="0"/>
          <w:marBottom w:val="0"/>
          <w:divBdr>
            <w:top w:val="none" w:sz="0" w:space="0" w:color="auto"/>
            <w:left w:val="none" w:sz="0" w:space="0" w:color="auto"/>
            <w:bottom w:val="none" w:sz="0" w:space="0" w:color="auto"/>
            <w:right w:val="none" w:sz="0" w:space="0" w:color="auto"/>
          </w:divBdr>
        </w:div>
        <w:div w:id="1906649021">
          <w:marLeft w:val="0"/>
          <w:marRight w:val="0"/>
          <w:marTop w:val="0"/>
          <w:marBottom w:val="0"/>
          <w:divBdr>
            <w:top w:val="none" w:sz="0" w:space="0" w:color="auto"/>
            <w:left w:val="none" w:sz="0" w:space="0" w:color="auto"/>
            <w:bottom w:val="none" w:sz="0" w:space="0" w:color="auto"/>
            <w:right w:val="none" w:sz="0" w:space="0" w:color="auto"/>
          </w:divBdr>
        </w:div>
        <w:div w:id="518591604">
          <w:marLeft w:val="0"/>
          <w:marRight w:val="0"/>
          <w:marTop w:val="0"/>
          <w:marBottom w:val="0"/>
          <w:divBdr>
            <w:top w:val="none" w:sz="0" w:space="0" w:color="auto"/>
            <w:left w:val="none" w:sz="0" w:space="0" w:color="auto"/>
            <w:bottom w:val="none" w:sz="0" w:space="0" w:color="auto"/>
            <w:right w:val="none" w:sz="0" w:space="0" w:color="auto"/>
          </w:divBdr>
        </w:div>
        <w:div w:id="1173842139">
          <w:marLeft w:val="0"/>
          <w:marRight w:val="0"/>
          <w:marTop w:val="0"/>
          <w:marBottom w:val="0"/>
          <w:divBdr>
            <w:top w:val="none" w:sz="0" w:space="0" w:color="auto"/>
            <w:left w:val="none" w:sz="0" w:space="0" w:color="auto"/>
            <w:bottom w:val="none" w:sz="0" w:space="0" w:color="auto"/>
            <w:right w:val="none" w:sz="0" w:space="0" w:color="auto"/>
          </w:divBdr>
        </w:div>
        <w:div w:id="965502875">
          <w:marLeft w:val="0"/>
          <w:marRight w:val="0"/>
          <w:marTop w:val="0"/>
          <w:marBottom w:val="0"/>
          <w:divBdr>
            <w:top w:val="none" w:sz="0" w:space="0" w:color="auto"/>
            <w:left w:val="none" w:sz="0" w:space="0" w:color="auto"/>
            <w:bottom w:val="none" w:sz="0" w:space="0" w:color="auto"/>
            <w:right w:val="none" w:sz="0" w:space="0" w:color="auto"/>
          </w:divBdr>
        </w:div>
        <w:div w:id="1506895279">
          <w:marLeft w:val="0"/>
          <w:marRight w:val="0"/>
          <w:marTop w:val="0"/>
          <w:marBottom w:val="0"/>
          <w:divBdr>
            <w:top w:val="none" w:sz="0" w:space="0" w:color="auto"/>
            <w:left w:val="none" w:sz="0" w:space="0" w:color="auto"/>
            <w:bottom w:val="none" w:sz="0" w:space="0" w:color="auto"/>
            <w:right w:val="none" w:sz="0" w:space="0" w:color="auto"/>
          </w:divBdr>
        </w:div>
        <w:div w:id="380640102">
          <w:marLeft w:val="0"/>
          <w:marRight w:val="0"/>
          <w:marTop w:val="0"/>
          <w:marBottom w:val="0"/>
          <w:divBdr>
            <w:top w:val="none" w:sz="0" w:space="0" w:color="auto"/>
            <w:left w:val="none" w:sz="0" w:space="0" w:color="auto"/>
            <w:bottom w:val="none" w:sz="0" w:space="0" w:color="auto"/>
            <w:right w:val="none" w:sz="0" w:space="0" w:color="auto"/>
          </w:divBdr>
        </w:div>
        <w:div w:id="482352665">
          <w:marLeft w:val="0"/>
          <w:marRight w:val="0"/>
          <w:marTop w:val="0"/>
          <w:marBottom w:val="0"/>
          <w:divBdr>
            <w:top w:val="none" w:sz="0" w:space="0" w:color="auto"/>
            <w:left w:val="none" w:sz="0" w:space="0" w:color="auto"/>
            <w:bottom w:val="none" w:sz="0" w:space="0" w:color="auto"/>
            <w:right w:val="none" w:sz="0" w:space="0" w:color="auto"/>
          </w:divBdr>
        </w:div>
        <w:div w:id="1047530140">
          <w:marLeft w:val="0"/>
          <w:marRight w:val="0"/>
          <w:marTop w:val="0"/>
          <w:marBottom w:val="0"/>
          <w:divBdr>
            <w:top w:val="none" w:sz="0" w:space="0" w:color="auto"/>
            <w:left w:val="none" w:sz="0" w:space="0" w:color="auto"/>
            <w:bottom w:val="none" w:sz="0" w:space="0" w:color="auto"/>
            <w:right w:val="none" w:sz="0" w:space="0" w:color="auto"/>
          </w:divBdr>
        </w:div>
        <w:div w:id="2141530985">
          <w:marLeft w:val="0"/>
          <w:marRight w:val="0"/>
          <w:marTop w:val="0"/>
          <w:marBottom w:val="0"/>
          <w:divBdr>
            <w:top w:val="none" w:sz="0" w:space="0" w:color="auto"/>
            <w:left w:val="none" w:sz="0" w:space="0" w:color="auto"/>
            <w:bottom w:val="none" w:sz="0" w:space="0" w:color="auto"/>
            <w:right w:val="none" w:sz="0" w:space="0" w:color="auto"/>
          </w:divBdr>
        </w:div>
        <w:div w:id="2120293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image" Target="media/image1.jpeg"/><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Learning%20Essentials\1.0\es\Student\Websters\Templates\Trabajo%20de%20comparacion\Plantilla%203.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 3</Template>
  <TotalTime>0</TotalTime>
  <Pages>5</Pages>
  <Words>403</Words>
  <Characters>2219</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2009-08-23T21:36:00Z</dcterms:created>
  <dcterms:modified xsi:type="dcterms:W3CDTF">2009-08-23T21:48:00Z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 DAP">
    <vt:lpwstr>[ContentDir]\Student\Websters\Templates\Trabajo de comparacion\Project Assistance\Trabajo de comparacion Project Assistance.xml</vt:lpwstr>
  </property>
  <property fmtid="{D5CDD505-2E9C-101B-9397-08002B2CF9AE}" pid="3" name="SE Mode">
    <vt:lpwstr>student</vt:lpwstr>
  </property>
  <property fmtid="{D5CDD505-2E9C-101B-9397-08002B2CF9AE}" pid="4" name="Microsoft Theme">
    <vt:lpwstr>Sky 011</vt:lpwstr>
  </property>
  <property fmtid="{D5CDD505-2E9C-101B-9397-08002B2CF9AE}" pid="5" name="SE DAP Default">
    <vt:lpwstr>[ContentDir]\Student\Websters\Templates\Trabajo de comparacion\Project Assistance\Trabajo de comparacion Project Assistance.xml</vt:lpwstr>
  </property>
  <property fmtid="{D5CDD505-2E9C-101B-9397-08002B2CF9AE}" pid="6" name="SE DAP Check Values">
    <vt:lpwstr>0</vt:lpwstr>
  </property>
</Properties>
</file>